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760" w:rsidRPr="00093760" w:rsidRDefault="00093760" w:rsidP="00093760">
      <w:pPr>
        <w:pStyle w:val="a3"/>
        <w:jc w:val="right"/>
        <w:rPr>
          <w:rFonts w:ascii="Times New Roman" w:hAnsi="Times New Roman" w:cs="Times New Roman"/>
          <w:b/>
          <w:sz w:val="28"/>
          <w:szCs w:val="28"/>
        </w:rPr>
      </w:pPr>
      <w:r w:rsidRPr="00093760">
        <w:rPr>
          <w:rFonts w:ascii="Times New Roman" w:hAnsi="Times New Roman" w:cs="Times New Roman"/>
          <w:b/>
          <w:sz w:val="28"/>
          <w:szCs w:val="28"/>
        </w:rPr>
        <w:t xml:space="preserve">Бұйрықпен бекітілген </w:t>
      </w:r>
    </w:p>
    <w:p w:rsidR="00093760" w:rsidRPr="00093760" w:rsidRDefault="00093760" w:rsidP="00093760">
      <w:pPr>
        <w:pStyle w:val="a3"/>
        <w:jc w:val="right"/>
        <w:rPr>
          <w:rFonts w:ascii="Times New Roman" w:hAnsi="Times New Roman" w:cs="Times New Roman"/>
          <w:b/>
          <w:sz w:val="28"/>
          <w:szCs w:val="28"/>
        </w:rPr>
      </w:pPr>
      <w:r w:rsidRPr="00093760">
        <w:rPr>
          <w:rFonts w:ascii="Times New Roman" w:hAnsi="Times New Roman" w:cs="Times New Roman"/>
          <w:b/>
          <w:sz w:val="28"/>
          <w:szCs w:val="28"/>
        </w:rPr>
        <w:t>Бас директордың</w:t>
      </w:r>
    </w:p>
    <w:p w:rsidR="00093760" w:rsidRPr="00093760" w:rsidRDefault="00093760" w:rsidP="00093760">
      <w:pPr>
        <w:pStyle w:val="a3"/>
        <w:jc w:val="right"/>
        <w:rPr>
          <w:rFonts w:ascii="Times New Roman" w:hAnsi="Times New Roman" w:cs="Times New Roman"/>
          <w:b/>
          <w:sz w:val="28"/>
          <w:szCs w:val="28"/>
        </w:rPr>
      </w:pPr>
      <w:r w:rsidRPr="00093760">
        <w:rPr>
          <w:rFonts w:ascii="Times New Roman" w:hAnsi="Times New Roman" w:cs="Times New Roman"/>
          <w:b/>
          <w:sz w:val="28"/>
          <w:szCs w:val="28"/>
        </w:rPr>
        <w:t>"РУ-6" ЖШС</w:t>
      </w:r>
    </w:p>
    <w:p w:rsidR="00093760" w:rsidRDefault="00093760" w:rsidP="00093760">
      <w:pPr>
        <w:pStyle w:val="a3"/>
        <w:jc w:val="right"/>
        <w:rPr>
          <w:rFonts w:ascii="Times New Roman" w:hAnsi="Times New Roman" w:cs="Times New Roman"/>
          <w:b/>
          <w:sz w:val="28"/>
          <w:szCs w:val="28"/>
        </w:rPr>
      </w:pPr>
      <w:r w:rsidRPr="00093760">
        <w:rPr>
          <w:rFonts w:ascii="Times New Roman" w:hAnsi="Times New Roman" w:cs="Times New Roman"/>
          <w:b/>
          <w:sz w:val="28"/>
          <w:szCs w:val="28"/>
        </w:rPr>
        <w:t xml:space="preserve"> 2025 жылғы 26 наурыздағы № "14".</w:t>
      </w:r>
    </w:p>
    <w:p w:rsidR="00093760" w:rsidRPr="00093760" w:rsidRDefault="00093760" w:rsidP="00093760"/>
    <w:p w:rsidR="00093760" w:rsidRPr="00093760" w:rsidRDefault="00093760" w:rsidP="00093760"/>
    <w:p w:rsidR="00093760" w:rsidRDefault="00093760" w:rsidP="00093760"/>
    <w:p w:rsidR="00093760" w:rsidRDefault="00093760" w:rsidP="00093760">
      <w:pPr>
        <w:tabs>
          <w:tab w:val="left" w:pos="3720"/>
        </w:tabs>
        <w:jc w:val="center"/>
        <w:rPr>
          <w:rFonts w:ascii="Times New Roman" w:hAnsi="Times New Roman" w:cs="Times New Roman"/>
          <w:b/>
          <w:sz w:val="28"/>
          <w:szCs w:val="28"/>
        </w:rPr>
      </w:pPr>
      <w:r w:rsidRPr="00093760">
        <w:rPr>
          <w:rFonts w:ascii="Times New Roman" w:hAnsi="Times New Roman" w:cs="Times New Roman"/>
          <w:b/>
          <w:sz w:val="28"/>
          <w:szCs w:val="28"/>
        </w:rPr>
        <w:t>"РУ-6" ЖШС</w:t>
      </w:r>
    </w:p>
    <w:p w:rsidR="00093760" w:rsidRPr="00093760" w:rsidRDefault="00093760" w:rsidP="00093760">
      <w:pPr>
        <w:tabs>
          <w:tab w:val="left" w:pos="3720"/>
        </w:tabs>
        <w:jc w:val="center"/>
        <w:rPr>
          <w:rFonts w:ascii="Times New Roman" w:hAnsi="Times New Roman" w:cs="Times New Roman"/>
          <w:b/>
          <w:sz w:val="28"/>
          <w:szCs w:val="28"/>
          <w:u w:val="single"/>
          <w:lang w:val="ru-RU"/>
        </w:rPr>
      </w:pPr>
      <w:r w:rsidRPr="00093760">
        <w:rPr>
          <w:rFonts w:ascii="Times New Roman" w:hAnsi="Times New Roman" w:cs="Times New Roman"/>
          <w:b/>
          <w:sz w:val="28"/>
          <w:szCs w:val="28"/>
          <w:u w:val="single"/>
          <w:lang w:val="ru-RU"/>
        </w:rPr>
        <w:t>_________________________________________</w:t>
      </w:r>
      <w:r>
        <w:rPr>
          <w:rFonts w:ascii="Times New Roman" w:hAnsi="Times New Roman" w:cs="Times New Roman"/>
          <w:b/>
          <w:sz w:val="28"/>
          <w:szCs w:val="28"/>
          <w:u w:val="single"/>
          <w:lang w:val="ru-RU"/>
        </w:rPr>
        <w:t>______</w:t>
      </w:r>
      <w:r w:rsidRPr="00093760">
        <w:rPr>
          <w:rFonts w:ascii="Times New Roman" w:hAnsi="Times New Roman" w:cs="Times New Roman"/>
          <w:b/>
          <w:sz w:val="28"/>
          <w:szCs w:val="28"/>
          <w:u w:val="single"/>
          <w:lang w:val="ru-RU"/>
        </w:rPr>
        <w:t>_________________________</w:t>
      </w:r>
    </w:p>
    <w:p w:rsidR="00093760" w:rsidRPr="00093760" w:rsidRDefault="00093760" w:rsidP="00093760">
      <w:pPr>
        <w:tabs>
          <w:tab w:val="left" w:pos="3720"/>
        </w:tabs>
        <w:jc w:val="center"/>
        <w:rPr>
          <w:rFonts w:ascii="Times New Roman" w:hAnsi="Times New Roman" w:cs="Times New Roman"/>
          <w:b/>
          <w:sz w:val="28"/>
          <w:szCs w:val="28"/>
        </w:rPr>
      </w:pPr>
      <w:r w:rsidRPr="00093760">
        <w:rPr>
          <w:rFonts w:ascii="Times New Roman" w:hAnsi="Times New Roman" w:cs="Times New Roman"/>
          <w:b/>
          <w:sz w:val="28"/>
          <w:szCs w:val="28"/>
        </w:rPr>
        <w:t>Тендерлік құжаттама</w:t>
      </w:r>
    </w:p>
    <w:p w:rsidR="00093760" w:rsidRDefault="00093760" w:rsidP="00093760">
      <w:pPr>
        <w:tabs>
          <w:tab w:val="left" w:pos="3720"/>
        </w:tabs>
        <w:jc w:val="center"/>
        <w:rPr>
          <w:rFonts w:ascii="Times New Roman" w:hAnsi="Times New Roman" w:cs="Times New Roman"/>
          <w:b/>
          <w:sz w:val="28"/>
          <w:szCs w:val="28"/>
        </w:rPr>
      </w:pPr>
      <w:r w:rsidRPr="00093760">
        <w:rPr>
          <w:rFonts w:ascii="Times New Roman" w:hAnsi="Times New Roman" w:cs="Times New Roman"/>
          <w:b/>
          <w:sz w:val="28"/>
          <w:szCs w:val="28"/>
        </w:rPr>
        <w:t>тендер тәсілімен қара, түсті металдар сынықтарын және ПВХ құбырларының қалдықтарын өткізу бойынша</w:t>
      </w: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Pr="00093760" w:rsidRDefault="00093760" w:rsidP="00093760">
      <w:pPr>
        <w:rPr>
          <w:rFonts w:ascii="Times New Roman" w:hAnsi="Times New Roman" w:cs="Times New Roman"/>
          <w:sz w:val="28"/>
          <w:szCs w:val="28"/>
        </w:rPr>
      </w:pPr>
    </w:p>
    <w:p w:rsidR="00093760" w:rsidRDefault="00093760" w:rsidP="00093760">
      <w:pPr>
        <w:rPr>
          <w:rFonts w:ascii="Times New Roman" w:hAnsi="Times New Roman" w:cs="Times New Roman"/>
          <w:sz w:val="28"/>
          <w:szCs w:val="28"/>
        </w:rPr>
      </w:pPr>
    </w:p>
    <w:p w:rsidR="00132775" w:rsidRDefault="00093760" w:rsidP="00093760">
      <w:pPr>
        <w:tabs>
          <w:tab w:val="left" w:pos="6090"/>
        </w:tabs>
        <w:rPr>
          <w:rFonts w:ascii="Times New Roman" w:hAnsi="Times New Roman" w:cs="Times New Roman"/>
          <w:sz w:val="28"/>
          <w:szCs w:val="28"/>
        </w:rPr>
      </w:pPr>
      <w:r>
        <w:rPr>
          <w:rFonts w:ascii="Times New Roman" w:hAnsi="Times New Roman" w:cs="Times New Roman"/>
          <w:sz w:val="28"/>
          <w:szCs w:val="28"/>
        </w:rPr>
        <w:tab/>
      </w:r>
    </w:p>
    <w:p w:rsidR="00093760" w:rsidRDefault="00093760" w:rsidP="00093760">
      <w:pPr>
        <w:tabs>
          <w:tab w:val="left" w:pos="6090"/>
        </w:tabs>
        <w:rPr>
          <w:rFonts w:ascii="Times New Roman" w:hAnsi="Times New Roman" w:cs="Times New Roman"/>
          <w:sz w:val="28"/>
          <w:szCs w:val="28"/>
        </w:rPr>
      </w:pPr>
    </w:p>
    <w:p w:rsidR="00093760" w:rsidRDefault="00093760" w:rsidP="00093760">
      <w:pPr>
        <w:tabs>
          <w:tab w:val="left" w:pos="6090"/>
        </w:tabs>
        <w:rPr>
          <w:rFonts w:ascii="Times New Roman" w:hAnsi="Times New Roman" w:cs="Times New Roman"/>
          <w:sz w:val="28"/>
          <w:szCs w:val="28"/>
        </w:rPr>
      </w:pPr>
    </w:p>
    <w:p w:rsidR="00093760" w:rsidRPr="00093760" w:rsidRDefault="00093760" w:rsidP="00093760">
      <w:pPr>
        <w:tabs>
          <w:tab w:val="left" w:pos="6090"/>
        </w:tabs>
        <w:jc w:val="center"/>
        <w:rPr>
          <w:rFonts w:ascii="Times New Roman" w:hAnsi="Times New Roman" w:cs="Times New Roman"/>
          <w:b/>
          <w:sz w:val="28"/>
          <w:szCs w:val="28"/>
        </w:rPr>
      </w:pPr>
      <w:r w:rsidRPr="00093760">
        <w:rPr>
          <w:rFonts w:ascii="Times New Roman" w:hAnsi="Times New Roman" w:cs="Times New Roman"/>
          <w:b/>
          <w:sz w:val="28"/>
          <w:szCs w:val="28"/>
        </w:rPr>
        <w:t>ТЕНДЕРЛІК ҚҰЖАТТАМА</w:t>
      </w:r>
    </w:p>
    <w:p w:rsidR="00093760" w:rsidRPr="00093760" w:rsidRDefault="00093760" w:rsidP="00093760">
      <w:pPr>
        <w:tabs>
          <w:tab w:val="left" w:pos="6090"/>
        </w:tabs>
        <w:jc w:val="center"/>
        <w:rPr>
          <w:rFonts w:ascii="Times New Roman" w:hAnsi="Times New Roman" w:cs="Times New Roman"/>
          <w:sz w:val="28"/>
          <w:szCs w:val="28"/>
        </w:rPr>
      </w:pPr>
      <w:r w:rsidRPr="00093760">
        <w:rPr>
          <w:rFonts w:ascii="Times New Roman" w:hAnsi="Times New Roman" w:cs="Times New Roman"/>
          <w:sz w:val="28"/>
          <w:szCs w:val="28"/>
        </w:rPr>
        <w:t>қара, түсті металдар сынықтарын және ПВХ құбырларының қалдықтарын сату бойынша</w:t>
      </w:r>
    </w:p>
    <w:p w:rsidR="00093760" w:rsidRPr="00093760" w:rsidRDefault="00093760" w:rsidP="00093760">
      <w:pPr>
        <w:tabs>
          <w:tab w:val="left" w:pos="6090"/>
        </w:tabs>
        <w:jc w:val="center"/>
        <w:rPr>
          <w:rFonts w:ascii="Times New Roman" w:hAnsi="Times New Roman" w:cs="Times New Roman"/>
          <w:sz w:val="28"/>
          <w:szCs w:val="28"/>
        </w:rPr>
      </w:pPr>
      <w:r w:rsidRPr="00093760">
        <w:rPr>
          <w:rFonts w:ascii="Times New Roman" w:hAnsi="Times New Roman" w:cs="Times New Roman"/>
          <w:sz w:val="28"/>
          <w:szCs w:val="28"/>
        </w:rPr>
        <w:t>(бұдан әрі-тендерлік құжаттама)</w:t>
      </w:r>
    </w:p>
    <w:p w:rsidR="00093760" w:rsidRPr="00093760" w:rsidRDefault="00093760" w:rsidP="00093760">
      <w:pPr>
        <w:tabs>
          <w:tab w:val="left" w:pos="6090"/>
        </w:tabs>
        <w:rPr>
          <w:rFonts w:ascii="Times New Roman" w:hAnsi="Times New Roman" w:cs="Times New Roman"/>
          <w:sz w:val="28"/>
          <w:szCs w:val="28"/>
        </w:rPr>
      </w:pPr>
    </w:p>
    <w:p w:rsidR="00093760" w:rsidRPr="00093760" w:rsidRDefault="00093760" w:rsidP="00093760">
      <w:pPr>
        <w:pStyle w:val="a3"/>
        <w:jc w:val="both"/>
        <w:rPr>
          <w:rFonts w:ascii="Times New Roman" w:hAnsi="Times New Roman" w:cs="Times New Roman"/>
          <w:sz w:val="28"/>
          <w:szCs w:val="28"/>
        </w:rPr>
      </w:pPr>
      <w:r w:rsidRPr="00093760">
        <w:rPr>
          <w:rFonts w:ascii="Times New Roman" w:hAnsi="Times New Roman" w:cs="Times New Roman"/>
          <w:sz w:val="28"/>
          <w:szCs w:val="28"/>
        </w:rPr>
        <w:t xml:space="preserve">       </w:t>
      </w:r>
      <w:r w:rsidRPr="00093760">
        <w:rPr>
          <w:rFonts w:ascii="Times New Roman" w:hAnsi="Times New Roman" w:cs="Times New Roman"/>
          <w:sz w:val="28"/>
          <w:szCs w:val="28"/>
        </w:rPr>
        <w:t xml:space="preserve">Осы тендерлік құжаттама серіктестіктің Байқау кеңесінің шешімімен бекітілген "РУ-6" ЖШС (бұдан әрі-Серіктестік) активтерін сату қағидаларына сәйкес әзірленді (отырыстың 2017 жылғы 14 шілдедегі №03/17 </w:t>
      </w:r>
      <w:r w:rsidRPr="00093760">
        <w:rPr>
          <w:rFonts w:ascii="Times New Roman" w:hAnsi="Times New Roman" w:cs="Times New Roman"/>
          <w:sz w:val="28"/>
          <w:szCs w:val="28"/>
        </w:rPr>
        <w:t>хаттамасы</w:t>
      </w:r>
      <w:r w:rsidRPr="00093760">
        <w:rPr>
          <w:rFonts w:ascii="Times New Roman" w:hAnsi="Times New Roman" w:cs="Times New Roman"/>
          <w:sz w:val="28"/>
          <w:szCs w:val="28"/>
        </w:rPr>
        <w:t>).</w:t>
      </w:r>
    </w:p>
    <w:p w:rsidR="00093760" w:rsidRDefault="00093760" w:rsidP="00093760">
      <w:pPr>
        <w:pStyle w:val="a3"/>
        <w:jc w:val="both"/>
        <w:rPr>
          <w:rFonts w:ascii="Times New Roman" w:hAnsi="Times New Roman" w:cs="Times New Roman"/>
          <w:sz w:val="28"/>
          <w:szCs w:val="28"/>
        </w:rPr>
      </w:pPr>
      <w:r w:rsidRPr="00093760">
        <w:rPr>
          <w:rFonts w:ascii="Times New Roman" w:hAnsi="Times New Roman" w:cs="Times New Roman"/>
          <w:sz w:val="28"/>
          <w:szCs w:val="28"/>
        </w:rPr>
        <w:t xml:space="preserve">      </w:t>
      </w:r>
      <w:r w:rsidRPr="00093760">
        <w:rPr>
          <w:rFonts w:ascii="Times New Roman" w:hAnsi="Times New Roman" w:cs="Times New Roman"/>
          <w:sz w:val="28"/>
          <w:szCs w:val="28"/>
        </w:rPr>
        <w:t>Тендер тәсілімен өткізілетін өткізу нысанасы болып табылатын қара, түсті металдардың сынықтары мен ПВХ құбырларының қалдықтары (бұдан әрі - лоттар) үшін белгіленген сомалар:</w:t>
      </w:r>
    </w:p>
    <w:p w:rsidR="00093760" w:rsidRDefault="00093760" w:rsidP="00093760"/>
    <w:tbl>
      <w:tblPr>
        <w:tblStyle w:val="TableNormal"/>
        <w:tblW w:w="10203" w:type="dxa"/>
        <w:jc w:val="center"/>
        <w:tblBorders>
          <w:top w:val="single" w:sz="6" w:space="0" w:color="28282B"/>
          <w:left w:val="single" w:sz="6" w:space="0" w:color="28282B"/>
          <w:bottom w:val="single" w:sz="6" w:space="0" w:color="28282B"/>
          <w:right w:val="single" w:sz="6" w:space="0" w:color="28282B"/>
          <w:insideH w:val="single" w:sz="6" w:space="0" w:color="28282B"/>
          <w:insideV w:val="single" w:sz="6" w:space="0" w:color="28282B"/>
        </w:tblBorders>
        <w:tblLayout w:type="fixed"/>
        <w:tblLook w:val="01E0" w:firstRow="1" w:lastRow="1" w:firstColumn="1" w:lastColumn="1" w:noHBand="0" w:noVBand="0"/>
      </w:tblPr>
      <w:tblGrid>
        <w:gridCol w:w="559"/>
        <w:gridCol w:w="1418"/>
        <w:gridCol w:w="850"/>
        <w:gridCol w:w="709"/>
        <w:gridCol w:w="1134"/>
        <w:gridCol w:w="1701"/>
        <w:gridCol w:w="1843"/>
        <w:gridCol w:w="1989"/>
      </w:tblGrid>
      <w:tr w:rsidR="00093760" w:rsidRPr="00C06A80" w:rsidTr="00916CBB">
        <w:trPr>
          <w:trHeight w:val="1474"/>
          <w:jc w:val="center"/>
        </w:trPr>
        <w:tc>
          <w:tcPr>
            <w:tcW w:w="559" w:type="dxa"/>
            <w:vAlign w:val="center"/>
          </w:tcPr>
          <w:p w:rsidR="00093760" w:rsidRPr="00C06A80" w:rsidRDefault="00ED2B4D" w:rsidP="004B0A35">
            <w:pPr>
              <w:pStyle w:val="TableParagraph"/>
              <w:ind w:right="69"/>
              <w:jc w:val="center"/>
              <w:rPr>
                <w:rFonts w:ascii="Times New Roman" w:hAnsi="Times New Roman" w:cs="Times New Roman"/>
                <w:b/>
                <w:sz w:val="20"/>
                <w:szCs w:val="20"/>
              </w:rPr>
            </w:pPr>
            <w:r>
              <w:rPr>
                <w:rFonts w:ascii="Times New Roman" w:hAnsi="Times New Roman" w:cs="Times New Roman"/>
                <w:b/>
                <w:sz w:val="20"/>
                <w:szCs w:val="20"/>
                <w:lang w:val="kk-KZ"/>
              </w:rPr>
              <w:t>Л</w:t>
            </w:r>
            <w:r w:rsidR="00093760" w:rsidRPr="00093760">
              <w:rPr>
                <w:rFonts w:ascii="Times New Roman" w:hAnsi="Times New Roman" w:cs="Times New Roman"/>
                <w:b/>
                <w:sz w:val="20"/>
                <w:szCs w:val="20"/>
              </w:rPr>
              <w:t>от №</w:t>
            </w:r>
          </w:p>
        </w:tc>
        <w:tc>
          <w:tcPr>
            <w:tcW w:w="1418" w:type="dxa"/>
            <w:vAlign w:val="center"/>
          </w:tcPr>
          <w:p w:rsidR="00093760" w:rsidRPr="00C06A80" w:rsidRDefault="00093760" w:rsidP="004B0A35">
            <w:pPr>
              <w:pStyle w:val="TableParagraph"/>
              <w:jc w:val="center"/>
              <w:rPr>
                <w:rFonts w:ascii="Times New Roman" w:hAnsi="Times New Roman" w:cs="Times New Roman"/>
                <w:b/>
                <w:sz w:val="20"/>
                <w:szCs w:val="20"/>
              </w:rPr>
            </w:pPr>
            <w:r w:rsidRPr="00093760">
              <w:rPr>
                <w:rFonts w:ascii="Times New Roman" w:hAnsi="Times New Roman" w:cs="Times New Roman"/>
                <w:b/>
                <w:sz w:val="20"/>
                <w:szCs w:val="20"/>
              </w:rPr>
              <w:t>Атауы</w:t>
            </w:r>
          </w:p>
        </w:tc>
        <w:tc>
          <w:tcPr>
            <w:tcW w:w="850" w:type="dxa"/>
            <w:vAlign w:val="center"/>
          </w:tcPr>
          <w:p w:rsidR="00093760" w:rsidRPr="00C06A80" w:rsidRDefault="00093760" w:rsidP="004B0A35">
            <w:pPr>
              <w:pStyle w:val="TableParagraph"/>
              <w:jc w:val="center"/>
              <w:rPr>
                <w:rFonts w:ascii="Times New Roman" w:hAnsi="Times New Roman" w:cs="Times New Roman"/>
                <w:b/>
                <w:sz w:val="20"/>
                <w:szCs w:val="20"/>
              </w:rPr>
            </w:pPr>
            <w:r>
              <w:rPr>
                <w:rFonts w:ascii="Times New Roman" w:hAnsi="Times New Roman" w:cs="Times New Roman"/>
                <w:b/>
                <w:w w:val="105"/>
                <w:sz w:val="20"/>
                <w:szCs w:val="20"/>
                <w:lang w:val="kk-KZ"/>
              </w:rPr>
              <w:t>Ө</w:t>
            </w:r>
            <w:r w:rsidRPr="00093760">
              <w:rPr>
                <w:rFonts w:ascii="Times New Roman" w:hAnsi="Times New Roman" w:cs="Times New Roman"/>
                <w:b/>
                <w:w w:val="105"/>
                <w:sz w:val="20"/>
                <w:szCs w:val="20"/>
              </w:rPr>
              <w:t>лшем бірлігі</w:t>
            </w:r>
          </w:p>
        </w:tc>
        <w:tc>
          <w:tcPr>
            <w:tcW w:w="709" w:type="dxa"/>
            <w:vAlign w:val="center"/>
          </w:tcPr>
          <w:p w:rsidR="00093760" w:rsidRPr="00C06A80" w:rsidRDefault="00093760" w:rsidP="004B0A35">
            <w:pPr>
              <w:pStyle w:val="TableParagraph"/>
              <w:jc w:val="center"/>
              <w:rPr>
                <w:rFonts w:ascii="Times New Roman" w:hAnsi="Times New Roman" w:cs="Times New Roman"/>
                <w:b/>
                <w:sz w:val="20"/>
                <w:szCs w:val="20"/>
              </w:rPr>
            </w:pPr>
            <w:r w:rsidRPr="00093760">
              <w:rPr>
                <w:rFonts w:ascii="Times New Roman" w:hAnsi="Times New Roman" w:cs="Times New Roman"/>
                <w:b/>
                <w:sz w:val="20"/>
                <w:szCs w:val="20"/>
              </w:rPr>
              <w:t>Саны</w:t>
            </w:r>
          </w:p>
        </w:tc>
        <w:tc>
          <w:tcPr>
            <w:tcW w:w="1134" w:type="dxa"/>
            <w:vAlign w:val="center"/>
          </w:tcPr>
          <w:p w:rsidR="00093760" w:rsidRPr="00C06A80" w:rsidRDefault="00093760" w:rsidP="004B0A35">
            <w:pPr>
              <w:pStyle w:val="TableParagraph"/>
              <w:ind w:left="87" w:right="74"/>
              <w:jc w:val="center"/>
              <w:rPr>
                <w:rFonts w:ascii="Times New Roman" w:hAnsi="Times New Roman" w:cs="Times New Roman"/>
                <w:b/>
                <w:sz w:val="20"/>
                <w:szCs w:val="20"/>
              </w:rPr>
            </w:pPr>
            <w:r w:rsidRPr="00093760">
              <w:rPr>
                <w:rFonts w:ascii="Times New Roman" w:hAnsi="Times New Roman" w:cs="Times New Roman"/>
                <w:b/>
                <w:sz w:val="20"/>
                <w:szCs w:val="20"/>
              </w:rPr>
              <w:t>ҚҚС-сыз 1 кг /теңге үшін сатып алу бағасы</w:t>
            </w:r>
          </w:p>
        </w:tc>
        <w:tc>
          <w:tcPr>
            <w:tcW w:w="1701" w:type="dxa"/>
            <w:vAlign w:val="center"/>
          </w:tcPr>
          <w:p w:rsidR="00916CBB" w:rsidRPr="00916CBB" w:rsidRDefault="00916CBB" w:rsidP="00916CBB">
            <w:pPr>
              <w:jc w:val="center"/>
              <w:rPr>
                <w:rFonts w:ascii="Times New Roman" w:hAnsi="Times New Roman" w:cs="Times New Roman"/>
                <w:b/>
                <w:sz w:val="20"/>
                <w:szCs w:val="20"/>
              </w:rPr>
            </w:pPr>
            <w:r w:rsidRPr="00916CBB">
              <w:rPr>
                <w:rFonts w:ascii="Times New Roman" w:hAnsi="Times New Roman" w:cs="Times New Roman"/>
                <w:b/>
                <w:sz w:val="20"/>
                <w:szCs w:val="20"/>
              </w:rPr>
              <w:t>Жалпы сомасы, теңге ҚҚС-сыз</w:t>
            </w:r>
          </w:p>
          <w:p w:rsidR="00093760" w:rsidRPr="00C06A80" w:rsidRDefault="00093760" w:rsidP="00093760">
            <w:pPr>
              <w:pStyle w:val="TableParagraph"/>
              <w:ind w:right="119"/>
              <w:rPr>
                <w:rFonts w:ascii="Times New Roman" w:hAnsi="Times New Roman" w:cs="Times New Roman"/>
                <w:b/>
                <w:spacing w:val="-59"/>
                <w:sz w:val="20"/>
                <w:szCs w:val="20"/>
              </w:rPr>
            </w:pPr>
          </w:p>
        </w:tc>
        <w:tc>
          <w:tcPr>
            <w:tcW w:w="1843" w:type="dxa"/>
            <w:vAlign w:val="center"/>
          </w:tcPr>
          <w:p w:rsidR="00ED2B4D" w:rsidRPr="00ED2B4D" w:rsidRDefault="00ED2B4D" w:rsidP="00ED2B4D">
            <w:pPr>
              <w:pStyle w:val="TableParagraph"/>
              <w:jc w:val="center"/>
              <w:rPr>
                <w:rFonts w:ascii="Times New Roman" w:hAnsi="Times New Roman" w:cs="Times New Roman"/>
                <w:b/>
                <w:sz w:val="20"/>
                <w:szCs w:val="20"/>
              </w:rPr>
            </w:pPr>
            <w:r>
              <w:rPr>
                <w:rFonts w:ascii="Times New Roman" w:hAnsi="Times New Roman" w:cs="Times New Roman"/>
                <w:b/>
                <w:sz w:val="20"/>
                <w:szCs w:val="20"/>
                <w:lang w:val="kk-KZ"/>
              </w:rPr>
              <w:t>М</w:t>
            </w:r>
            <w:r w:rsidRPr="00ED2B4D">
              <w:rPr>
                <w:rFonts w:ascii="Times New Roman" w:hAnsi="Times New Roman" w:cs="Times New Roman"/>
                <w:b/>
                <w:sz w:val="20"/>
                <w:szCs w:val="20"/>
              </w:rPr>
              <w:t>еталл сынықтарын шығару</w:t>
            </w:r>
            <w:r>
              <w:rPr>
                <w:rFonts w:ascii="Times New Roman" w:hAnsi="Times New Roman" w:cs="Times New Roman"/>
                <w:b/>
                <w:sz w:val="20"/>
                <w:szCs w:val="20"/>
                <w:lang w:val="kk-KZ"/>
              </w:rPr>
              <w:t>дың м</w:t>
            </w:r>
            <w:r w:rsidRPr="00ED2B4D">
              <w:rPr>
                <w:rFonts w:ascii="Times New Roman" w:hAnsi="Times New Roman" w:cs="Times New Roman"/>
                <w:b/>
                <w:sz w:val="20"/>
                <w:szCs w:val="20"/>
              </w:rPr>
              <w:t>ерзімі</w:t>
            </w:r>
          </w:p>
          <w:p w:rsidR="00093760" w:rsidRPr="00ED2B4D" w:rsidRDefault="00093760" w:rsidP="00ED2B4D">
            <w:pPr>
              <w:pStyle w:val="TableParagraph"/>
              <w:jc w:val="center"/>
              <w:rPr>
                <w:rFonts w:ascii="Times New Roman" w:hAnsi="Times New Roman" w:cs="Times New Roman"/>
                <w:b/>
                <w:sz w:val="20"/>
                <w:szCs w:val="20"/>
                <w:lang w:val="kk-KZ"/>
              </w:rPr>
            </w:pPr>
          </w:p>
        </w:tc>
        <w:tc>
          <w:tcPr>
            <w:tcW w:w="1989" w:type="dxa"/>
            <w:vAlign w:val="center"/>
          </w:tcPr>
          <w:p w:rsidR="00093760" w:rsidRPr="00C06A80" w:rsidRDefault="00ED2B4D" w:rsidP="004B0A35">
            <w:pPr>
              <w:pStyle w:val="TableParagraph"/>
              <w:ind w:right="310"/>
              <w:jc w:val="center"/>
              <w:rPr>
                <w:rFonts w:ascii="Times New Roman" w:hAnsi="Times New Roman" w:cs="Times New Roman"/>
                <w:b/>
                <w:sz w:val="20"/>
                <w:szCs w:val="20"/>
              </w:rPr>
            </w:pPr>
            <w:r w:rsidRPr="00ED2B4D">
              <w:rPr>
                <w:rFonts w:ascii="Times New Roman" w:hAnsi="Times New Roman" w:cs="Times New Roman"/>
                <w:b/>
                <w:sz w:val="20"/>
                <w:szCs w:val="20"/>
              </w:rPr>
              <w:t>Төлем шарттары мен мерзімдері</w:t>
            </w:r>
          </w:p>
        </w:tc>
      </w:tr>
      <w:tr w:rsidR="00093760" w:rsidRPr="00C06A80" w:rsidTr="004B0A35">
        <w:trPr>
          <w:trHeight w:val="385"/>
          <w:jc w:val="center"/>
        </w:trPr>
        <w:tc>
          <w:tcPr>
            <w:tcW w:w="10203" w:type="dxa"/>
            <w:gridSpan w:val="8"/>
            <w:vAlign w:val="center"/>
          </w:tcPr>
          <w:p w:rsidR="00093760" w:rsidRPr="00C06A80" w:rsidRDefault="00093760" w:rsidP="004B0A35">
            <w:pPr>
              <w:pStyle w:val="a3"/>
              <w:jc w:val="center"/>
              <w:rPr>
                <w:rFonts w:ascii="Times New Roman" w:hAnsi="Times New Roman" w:cs="Times New Roman"/>
                <w:b/>
                <w:spacing w:val="-1"/>
                <w:sz w:val="20"/>
                <w:szCs w:val="20"/>
                <w:lang w:val="ru-RU"/>
              </w:rPr>
            </w:pPr>
            <w:r w:rsidRPr="00C06A80">
              <w:rPr>
                <w:rFonts w:ascii="Times New Roman" w:hAnsi="Times New Roman" w:cs="Times New Roman"/>
                <w:b/>
                <w:sz w:val="20"/>
                <w:szCs w:val="20"/>
                <w:lang w:val="ru-RU"/>
              </w:rPr>
              <w:t xml:space="preserve">Лот №1 – </w:t>
            </w:r>
            <w:r w:rsidR="00782948" w:rsidRPr="00782948">
              <w:rPr>
                <w:rFonts w:ascii="Times New Roman" w:hAnsi="Times New Roman" w:cs="Times New Roman"/>
                <w:b/>
                <w:sz w:val="20"/>
                <w:szCs w:val="20"/>
                <w:lang w:val="ru-RU"/>
              </w:rPr>
              <w:t>Қара сынықтар</w:t>
            </w:r>
          </w:p>
        </w:tc>
      </w:tr>
      <w:tr w:rsidR="00093760" w:rsidRPr="00C06A80" w:rsidTr="00916CBB">
        <w:trPr>
          <w:trHeight w:val="741"/>
          <w:jc w:val="center"/>
        </w:trPr>
        <w:tc>
          <w:tcPr>
            <w:tcW w:w="559" w:type="dxa"/>
            <w:vMerge w:val="restart"/>
            <w:vAlign w:val="center"/>
          </w:tcPr>
          <w:p w:rsidR="00093760" w:rsidRPr="00C06A80" w:rsidRDefault="00093760" w:rsidP="004B0A35">
            <w:pPr>
              <w:pStyle w:val="TableParagraph"/>
              <w:spacing w:before="1"/>
              <w:ind w:left="4"/>
              <w:jc w:val="center"/>
              <w:rPr>
                <w:rFonts w:ascii="Times New Roman" w:hAnsi="Times New Roman" w:cs="Times New Roman"/>
                <w:sz w:val="20"/>
                <w:szCs w:val="20"/>
              </w:rPr>
            </w:pPr>
            <w:r w:rsidRPr="00C06A80">
              <w:rPr>
                <w:rFonts w:ascii="Times New Roman" w:hAnsi="Times New Roman" w:cs="Times New Roman"/>
                <w:sz w:val="20"/>
                <w:szCs w:val="20"/>
              </w:rPr>
              <w:t>1</w:t>
            </w:r>
          </w:p>
        </w:tc>
        <w:tc>
          <w:tcPr>
            <w:tcW w:w="1418" w:type="dxa"/>
            <w:vAlign w:val="center"/>
          </w:tcPr>
          <w:p w:rsidR="00782948" w:rsidRPr="00782948" w:rsidRDefault="00782948" w:rsidP="00782948">
            <w:pPr>
              <w:pStyle w:val="TableParagraph"/>
              <w:spacing w:before="23" w:line="242" w:lineRule="auto"/>
              <w:ind w:left="57" w:right="212"/>
              <w:jc w:val="center"/>
              <w:rPr>
                <w:rFonts w:ascii="Times New Roman" w:hAnsi="Times New Roman" w:cs="Times New Roman"/>
                <w:w w:val="95"/>
                <w:sz w:val="20"/>
                <w:szCs w:val="20"/>
              </w:rPr>
            </w:pPr>
            <w:r w:rsidRPr="00782948">
              <w:rPr>
                <w:rFonts w:ascii="Times New Roman" w:hAnsi="Times New Roman" w:cs="Times New Roman"/>
                <w:w w:val="95"/>
                <w:sz w:val="20"/>
                <w:szCs w:val="20"/>
              </w:rPr>
              <w:t>Қара сынықтар</w:t>
            </w:r>
          </w:p>
          <w:p w:rsidR="00093760" w:rsidRPr="00C06A80" w:rsidRDefault="00782948" w:rsidP="00782948">
            <w:pPr>
              <w:pStyle w:val="TableParagraph"/>
              <w:spacing w:before="23" w:line="242" w:lineRule="auto"/>
              <w:ind w:left="57" w:right="212"/>
              <w:jc w:val="center"/>
              <w:rPr>
                <w:rFonts w:ascii="Times New Roman" w:hAnsi="Times New Roman" w:cs="Times New Roman"/>
                <w:sz w:val="20"/>
                <w:szCs w:val="20"/>
              </w:rPr>
            </w:pPr>
            <w:r w:rsidRPr="00782948">
              <w:rPr>
                <w:rFonts w:ascii="Times New Roman" w:hAnsi="Times New Roman" w:cs="Times New Roman"/>
                <w:w w:val="95"/>
                <w:sz w:val="20"/>
                <w:szCs w:val="20"/>
              </w:rPr>
              <w:t xml:space="preserve">(ұсақ және ірі өндіріс </w:t>
            </w:r>
            <w:proofErr w:type="gramStart"/>
            <w:r w:rsidRPr="00782948">
              <w:rPr>
                <w:rFonts w:ascii="Times New Roman" w:hAnsi="Times New Roman" w:cs="Times New Roman"/>
                <w:w w:val="95"/>
                <w:sz w:val="20"/>
                <w:szCs w:val="20"/>
              </w:rPr>
              <w:t>қалдықтары )</w:t>
            </w:r>
            <w:proofErr w:type="gramEnd"/>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sz w:val="20"/>
                <w:szCs w:val="20"/>
              </w:rPr>
            </w:pPr>
            <w:r w:rsidRPr="00C06A80">
              <w:rPr>
                <w:rFonts w:ascii="Times New Roman" w:hAnsi="Times New Roman" w:cs="Times New Roman"/>
                <w:color w:val="1C1C1C"/>
                <w:w w:val="105"/>
                <w:sz w:val="20"/>
                <w:szCs w:val="20"/>
              </w:rPr>
              <w:t>кг</w:t>
            </w:r>
          </w:p>
        </w:tc>
        <w:tc>
          <w:tcPr>
            <w:tcW w:w="709" w:type="dxa"/>
            <w:vAlign w:val="center"/>
          </w:tcPr>
          <w:p w:rsidR="00093760" w:rsidRPr="00CB4DA5" w:rsidRDefault="00093760" w:rsidP="004B0A35">
            <w:pPr>
              <w:pStyle w:val="a3"/>
              <w:jc w:val="center"/>
              <w:rPr>
                <w:rFonts w:ascii="Times New Roman" w:hAnsi="Times New Roman" w:cs="Times New Roman"/>
                <w:sz w:val="20"/>
                <w:szCs w:val="20"/>
              </w:rPr>
            </w:pPr>
            <w:r w:rsidRPr="00B61028">
              <w:rPr>
                <w:rFonts w:ascii="Times New Roman" w:hAnsi="Times New Roman" w:cs="Times New Roman"/>
                <w:sz w:val="20"/>
                <w:szCs w:val="20"/>
              </w:rPr>
              <w:t xml:space="preserve">87693,27 </w:t>
            </w:r>
          </w:p>
        </w:tc>
        <w:tc>
          <w:tcPr>
            <w:tcW w:w="1134" w:type="dxa"/>
            <w:vAlign w:val="center"/>
          </w:tcPr>
          <w:p w:rsidR="00093760" w:rsidRPr="00EA3054" w:rsidRDefault="00093760" w:rsidP="004B0A35">
            <w:pPr>
              <w:pStyle w:val="a3"/>
              <w:jc w:val="center"/>
              <w:rPr>
                <w:rFonts w:ascii="Times New Roman" w:hAnsi="Times New Roman" w:cs="Times New Roman"/>
                <w:sz w:val="20"/>
                <w:szCs w:val="20"/>
                <w:lang w:val="ru-RU"/>
              </w:rPr>
            </w:pPr>
            <w:r>
              <w:rPr>
                <w:rFonts w:ascii="Times New Roman" w:hAnsi="Times New Roman" w:cs="Times New Roman"/>
                <w:sz w:val="20"/>
                <w:szCs w:val="20"/>
                <w:lang w:val="ru-RU"/>
              </w:rPr>
              <w:t>66,7</w:t>
            </w:r>
          </w:p>
        </w:tc>
        <w:tc>
          <w:tcPr>
            <w:tcW w:w="1701" w:type="dxa"/>
            <w:vAlign w:val="center"/>
          </w:tcPr>
          <w:p w:rsidR="00093760" w:rsidRDefault="00093760" w:rsidP="004B0A35">
            <w:pPr>
              <w:pStyle w:val="a3"/>
              <w:jc w:val="center"/>
              <w:rPr>
                <w:rFonts w:ascii="Times New Roman" w:hAnsi="Times New Roman" w:cs="Times New Roman"/>
                <w:sz w:val="20"/>
                <w:szCs w:val="20"/>
              </w:rPr>
            </w:pPr>
          </w:p>
          <w:p w:rsidR="00093760" w:rsidRDefault="00093760" w:rsidP="004B0A35">
            <w:pPr>
              <w:pStyle w:val="a3"/>
              <w:rPr>
                <w:rFonts w:ascii="Times New Roman" w:hAnsi="Times New Roman" w:cs="Times New Roman"/>
                <w:sz w:val="20"/>
                <w:szCs w:val="20"/>
              </w:rPr>
            </w:pPr>
            <w:r>
              <w:rPr>
                <w:rFonts w:ascii="Times New Roman" w:hAnsi="Times New Roman" w:cs="Times New Roman"/>
                <w:sz w:val="20"/>
                <w:szCs w:val="20"/>
                <w:lang w:val="ru-RU"/>
              </w:rPr>
              <w:t xml:space="preserve">   </w:t>
            </w:r>
            <w:r w:rsidRPr="00EA3054">
              <w:rPr>
                <w:rFonts w:ascii="Times New Roman" w:hAnsi="Times New Roman" w:cs="Times New Roman"/>
                <w:sz w:val="20"/>
                <w:szCs w:val="20"/>
              </w:rPr>
              <w:t>5</w:t>
            </w:r>
            <w:r>
              <w:rPr>
                <w:rFonts w:ascii="Times New Roman" w:hAnsi="Times New Roman" w:cs="Times New Roman"/>
                <w:sz w:val="20"/>
                <w:szCs w:val="20"/>
                <w:lang w:val="ru-RU"/>
              </w:rPr>
              <w:t> </w:t>
            </w:r>
            <w:r w:rsidRPr="00EA3054">
              <w:rPr>
                <w:rFonts w:ascii="Times New Roman" w:hAnsi="Times New Roman" w:cs="Times New Roman"/>
                <w:sz w:val="20"/>
                <w:szCs w:val="20"/>
              </w:rPr>
              <w:t>846</w:t>
            </w:r>
            <w:r>
              <w:rPr>
                <w:rFonts w:ascii="Times New Roman" w:hAnsi="Times New Roman" w:cs="Times New Roman"/>
                <w:sz w:val="20"/>
                <w:szCs w:val="20"/>
                <w:lang w:val="ru-RU"/>
              </w:rPr>
              <w:t> </w:t>
            </w:r>
            <w:r w:rsidRPr="00EA3054">
              <w:rPr>
                <w:rFonts w:ascii="Times New Roman" w:hAnsi="Times New Roman" w:cs="Times New Roman"/>
                <w:sz w:val="20"/>
                <w:szCs w:val="20"/>
              </w:rPr>
              <w:t>218</w:t>
            </w:r>
          </w:p>
          <w:p w:rsidR="00093760" w:rsidRPr="00013169" w:rsidRDefault="00093760" w:rsidP="004B0A35">
            <w:pPr>
              <w:pStyle w:val="a3"/>
              <w:rPr>
                <w:rFonts w:ascii="Times New Roman" w:hAnsi="Times New Roman" w:cs="Times New Roman"/>
                <w:sz w:val="20"/>
                <w:szCs w:val="20"/>
                <w:lang w:val="ru-RU"/>
              </w:rPr>
            </w:pPr>
          </w:p>
        </w:tc>
        <w:tc>
          <w:tcPr>
            <w:tcW w:w="1843" w:type="dxa"/>
            <w:vAlign w:val="center"/>
          </w:tcPr>
          <w:p w:rsidR="00093760" w:rsidRPr="00C06A80" w:rsidRDefault="00782948" w:rsidP="004B0A35">
            <w:pPr>
              <w:pStyle w:val="TableParagraph"/>
              <w:spacing w:before="33"/>
              <w:ind w:left="112" w:right="98" w:hanging="46"/>
              <w:jc w:val="center"/>
              <w:rPr>
                <w:rFonts w:ascii="Times New Roman" w:hAnsi="Times New Roman" w:cs="Times New Roman"/>
                <w:spacing w:val="-58"/>
                <w:sz w:val="20"/>
                <w:szCs w:val="20"/>
              </w:rPr>
            </w:pPr>
            <w:r w:rsidRPr="00782948">
              <w:rPr>
                <w:rFonts w:ascii="Times New Roman" w:hAnsi="Times New Roman" w:cs="Times New Roman"/>
                <w:color w:val="000315"/>
                <w:sz w:val="20"/>
                <w:szCs w:val="20"/>
              </w:rPr>
              <w:t>Төлем аударылған сәттен бастап 40 жұмыс күні ішінде</w:t>
            </w:r>
          </w:p>
        </w:tc>
        <w:tc>
          <w:tcPr>
            <w:tcW w:w="1989" w:type="dxa"/>
            <w:vAlign w:val="center"/>
          </w:tcPr>
          <w:p w:rsidR="00093760" w:rsidRPr="00C06A80" w:rsidRDefault="00521C75" w:rsidP="004B0A35">
            <w:pPr>
              <w:pStyle w:val="TableParagraph"/>
              <w:spacing w:before="33"/>
              <w:ind w:left="127" w:right="128"/>
              <w:jc w:val="center"/>
              <w:rPr>
                <w:rFonts w:ascii="Times New Roman" w:hAnsi="Times New Roman" w:cs="Times New Roman"/>
                <w:sz w:val="20"/>
                <w:szCs w:val="20"/>
              </w:rPr>
            </w:pPr>
            <w:r w:rsidRPr="00521C75">
              <w:rPr>
                <w:rFonts w:ascii="Times New Roman" w:hAnsi="Times New Roman" w:cs="Times New Roman"/>
                <w:sz w:val="20"/>
                <w:szCs w:val="20"/>
              </w:rPr>
              <w:t>Шартқа қол қойылған күннен бастап 10 жұмыс күні ішінде 100% алдын ала төлем</w:t>
            </w:r>
          </w:p>
        </w:tc>
      </w:tr>
      <w:tr w:rsidR="00093760" w:rsidRPr="00C06A80" w:rsidTr="00916CBB">
        <w:trPr>
          <w:trHeight w:val="506"/>
          <w:jc w:val="center"/>
        </w:trPr>
        <w:tc>
          <w:tcPr>
            <w:tcW w:w="559" w:type="dxa"/>
            <w:vMerge/>
            <w:vAlign w:val="center"/>
          </w:tcPr>
          <w:p w:rsidR="00093760" w:rsidRPr="00C06A80" w:rsidRDefault="00093760" w:rsidP="004B0A35">
            <w:pPr>
              <w:pStyle w:val="TableParagraph"/>
              <w:spacing w:before="1"/>
              <w:ind w:left="36"/>
              <w:jc w:val="center"/>
              <w:rPr>
                <w:rFonts w:ascii="Times New Roman" w:hAnsi="Times New Roman" w:cs="Times New Roman"/>
                <w:sz w:val="20"/>
                <w:szCs w:val="20"/>
              </w:rPr>
            </w:pPr>
          </w:p>
        </w:tc>
        <w:tc>
          <w:tcPr>
            <w:tcW w:w="1418" w:type="dxa"/>
            <w:vAlign w:val="center"/>
          </w:tcPr>
          <w:p w:rsidR="00093760" w:rsidRPr="00C06A80" w:rsidRDefault="00093760" w:rsidP="004B0A35">
            <w:pPr>
              <w:pStyle w:val="TableParagraph"/>
              <w:spacing w:before="28"/>
              <w:ind w:left="67" w:right="299"/>
              <w:jc w:val="center"/>
              <w:rPr>
                <w:rFonts w:ascii="Times New Roman" w:hAnsi="Times New Roman" w:cs="Times New Roman"/>
                <w:sz w:val="20"/>
                <w:szCs w:val="20"/>
              </w:rPr>
            </w:pPr>
            <w:r w:rsidRPr="00C06A80">
              <w:rPr>
                <w:rFonts w:ascii="Times New Roman" w:hAnsi="Times New Roman" w:cs="Times New Roman"/>
                <w:b/>
                <w:sz w:val="20"/>
                <w:szCs w:val="20"/>
              </w:rPr>
              <w:t>Итого по лоту №1</w:t>
            </w:r>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w w:val="105"/>
                <w:sz w:val="20"/>
                <w:szCs w:val="20"/>
              </w:rPr>
            </w:pPr>
          </w:p>
        </w:tc>
        <w:tc>
          <w:tcPr>
            <w:tcW w:w="709" w:type="dxa"/>
            <w:vAlign w:val="center"/>
          </w:tcPr>
          <w:p w:rsidR="00093760" w:rsidRPr="00C06A80" w:rsidRDefault="00093760" w:rsidP="004B0A35">
            <w:pPr>
              <w:pStyle w:val="a3"/>
              <w:jc w:val="center"/>
              <w:rPr>
                <w:rFonts w:ascii="Times New Roman" w:hAnsi="Times New Roman" w:cs="Times New Roman"/>
                <w:sz w:val="20"/>
                <w:szCs w:val="20"/>
                <w:lang w:val="ru-RU"/>
              </w:rPr>
            </w:pPr>
          </w:p>
        </w:tc>
        <w:tc>
          <w:tcPr>
            <w:tcW w:w="1134" w:type="dxa"/>
            <w:vAlign w:val="center"/>
          </w:tcPr>
          <w:p w:rsidR="00093760" w:rsidRPr="00C06A80" w:rsidRDefault="00093760" w:rsidP="004B0A35">
            <w:pPr>
              <w:pStyle w:val="a3"/>
              <w:jc w:val="center"/>
              <w:rPr>
                <w:rFonts w:ascii="Times New Roman" w:hAnsi="Times New Roman" w:cs="Times New Roman"/>
                <w:sz w:val="20"/>
                <w:szCs w:val="20"/>
                <w:lang w:val="ru-RU"/>
              </w:rPr>
            </w:pPr>
          </w:p>
        </w:tc>
        <w:tc>
          <w:tcPr>
            <w:tcW w:w="1701" w:type="dxa"/>
            <w:vAlign w:val="center"/>
          </w:tcPr>
          <w:p w:rsidR="00093760" w:rsidRPr="00E15647" w:rsidRDefault="00093760" w:rsidP="004B0A35">
            <w:pPr>
              <w:pStyle w:val="a3"/>
              <w:jc w:val="center"/>
              <w:rPr>
                <w:rFonts w:ascii="Times New Roman" w:hAnsi="Times New Roman" w:cs="Times New Roman"/>
                <w:b/>
                <w:sz w:val="20"/>
                <w:szCs w:val="20"/>
                <w:lang w:val="ru-RU"/>
              </w:rPr>
            </w:pPr>
            <w:r w:rsidRPr="00EA3054">
              <w:rPr>
                <w:rFonts w:ascii="Times New Roman" w:hAnsi="Times New Roman" w:cs="Times New Roman"/>
                <w:b/>
                <w:sz w:val="20"/>
                <w:szCs w:val="20"/>
              </w:rPr>
              <w:t>5 846 218</w:t>
            </w:r>
          </w:p>
        </w:tc>
        <w:tc>
          <w:tcPr>
            <w:tcW w:w="1843" w:type="dxa"/>
            <w:vAlign w:val="center"/>
          </w:tcPr>
          <w:p w:rsidR="00093760" w:rsidRPr="00C06A80" w:rsidRDefault="00093760" w:rsidP="004B0A35">
            <w:pPr>
              <w:pStyle w:val="TableParagraph"/>
              <w:spacing w:before="23" w:line="244" w:lineRule="auto"/>
              <w:ind w:left="74" w:right="27" w:hanging="8"/>
              <w:jc w:val="center"/>
              <w:rPr>
                <w:rFonts w:ascii="Times New Roman" w:hAnsi="Times New Roman" w:cs="Times New Roman"/>
                <w:sz w:val="20"/>
                <w:szCs w:val="20"/>
              </w:rPr>
            </w:pPr>
          </w:p>
        </w:tc>
        <w:tc>
          <w:tcPr>
            <w:tcW w:w="1989" w:type="dxa"/>
            <w:vAlign w:val="center"/>
          </w:tcPr>
          <w:p w:rsidR="00093760" w:rsidRPr="00C06A80" w:rsidRDefault="00093760" w:rsidP="004B0A35">
            <w:pPr>
              <w:pStyle w:val="TableParagraph"/>
              <w:spacing w:before="23" w:line="244" w:lineRule="auto"/>
              <w:ind w:left="137" w:right="119"/>
              <w:jc w:val="center"/>
              <w:rPr>
                <w:rFonts w:ascii="Times New Roman" w:hAnsi="Times New Roman" w:cs="Times New Roman"/>
                <w:sz w:val="20"/>
                <w:szCs w:val="20"/>
              </w:rPr>
            </w:pPr>
          </w:p>
        </w:tc>
      </w:tr>
      <w:tr w:rsidR="00093760" w:rsidRPr="00C06A80" w:rsidTr="004B0A35">
        <w:trPr>
          <w:trHeight w:val="506"/>
          <w:jc w:val="center"/>
        </w:trPr>
        <w:tc>
          <w:tcPr>
            <w:tcW w:w="10203" w:type="dxa"/>
            <w:gridSpan w:val="8"/>
            <w:vAlign w:val="center"/>
          </w:tcPr>
          <w:p w:rsidR="00093760" w:rsidRPr="00C06A80" w:rsidRDefault="00093760" w:rsidP="004B0A35">
            <w:pPr>
              <w:pStyle w:val="a3"/>
              <w:jc w:val="center"/>
              <w:rPr>
                <w:rFonts w:ascii="Times New Roman" w:hAnsi="Times New Roman" w:cs="Times New Roman"/>
                <w:sz w:val="20"/>
                <w:szCs w:val="20"/>
                <w:lang w:val="ru-RU"/>
              </w:rPr>
            </w:pPr>
            <w:r w:rsidRPr="00C06A80">
              <w:rPr>
                <w:rFonts w:ascii="Times New Roman" w:hAnsi="Times New Roman" w:cs="Times New Roman"/>
                <w:b/>
                <w:sz w:val="20"/>
                <w:szCs w:val="20"/>
                <w:lang w:val="ru-RU"/>
              </w:rPr>
              <w:t xml:space="preserve">Лот №2 – </w:t>
            </w:r>
            <w:r w:rsidR="00002C2F" w:rsidRPr="00002C2F">
              <w:rPr>
                <w:rFonts w:ascii="Times New Roman" w:hAnsi="Times New Roman" w:cs="Times New Roman"/>
                <w:b/>
                <w:sz w:val="20"/>
                <w:szCs w:val="20"/>
                <w:lang w:val="ru-RU"/>
              </w:rPr>
              <w:t>Түсті сынықтар</w:t>
            </w:r>
          </w:p>
        </w:tc>
      </w:tr>
      <w:tr w:rsidR="00093760" w:rsidRPr="00C06A80" w:rsidTr="00916CBB">
        <w:trPr>
          <w:trHeight w:val="506"/>
          <w:jc w:val="center"/>
        </w:trPr>
        <w:tc>
          <w:tcPr>
            <w:tcW w:w="559" w:type="dxa"/>
            <w:vMerge w:val="restart"/>
            <w:vAlign w:val="center"/>
          </w:tcPr>
          <w:p w:rsidR="00093760" w:rsidRPr="00C06A80" w:rsidRDefault="00093760" w:rsidP="004B0A35">
            <w:pPr>
              <w:pStyle w:val="TableParagraph"/>
              <w:spacing w:before="1"/>
              <w:ind w:left="36"/>
              <w:jc w:val="center"/>
              <w:rPr>
                <w:rFonts w:ascii="Times New Roman" w:hAnsi="Times New Roman" w:cs="Times New Roman"/>
                <w:sz w:val="20"/>
                <w:szCs w:val="20"/>
              </w:rPr>
            </w:pPr>
            <w:r w:rsidRPr="00C06A80">
              <w:rPr>
                <w:rFonts w:ascii="Times New Roman" w:hAnsi="Times New Roman" w:cs="Times New Roman"/>
                <w:sz w:val="20"/>
                <w:szCs w:val="20"/>
              </w:rPr>
              <w:t>2</w:t>
            </w:r>
          </w:p>
        </w:tc>
        <w:tc>
          <w:tcPr>
            <w:tcW w:w="1418" w:type="dxa"/>
            <w:vAlign w:val="center"/>
          </w:tcPr>
          <w:p w:rsidR="00002C2F" w:rsidRPr="00002C2F" w:rsidRDefault="00002C2F" w:rsidP="00002C2F">
            <w:pPr>
              <w:pStyle w:val="TableParagraph"/>
              <w:spacing w:before="28"/>
              <w:ind w:left="67" w:right="299"/>
              <w:jc w:val="center"/>
              <w:rPr>
                <w:rFonts w:ascii="Times New Roman" w:hAnsi="Times New Roman" w:cs="Times New Roman"/>
                <w:sz w:val="20"/>
                <w:szCs w:val="20"/>
              </w:rPr>
            </w:pPr>
            <w:r w:rsidRPr="00002C2F">
              <w:rPr>
                <w:rFonts w:ascii="Times New Roman" w:hAnsi="Times New Roman" w:cs="Times New Roman"/>
                <w:sz w:val="20"/>
                <w:szCs w:val="20"/>
              </w:rPr>
              <w:t>Түсті сынықтар</w:t>
            </w:r>
          </w:p>
          <w:p w:rsidR="00093760" w:rsidRPr="00C06A80" w:rsidRDefault="00002C2F" w:rsidP="00002C2F">
            <w:pPr>
              <w:pStyle w:val="TableParagraph"/>
              <w:spacing w:before="28"/>
              <w:ind w:left="67" w:right="299"/>
              <w:jc w:val="center"/>
              <w:rPr>
                <w:rFonts w:ascii="Times New Roman" w:hAnsi="Times New Roman" w:cs="Times New Roman"/>
                <w:sz w:val="20"/>
                <w:szCs w:val="20"/>
              </w:rPr>
            </w:pPr>
            <w:r w:rsidRPr="00002C2F">
              <w:rPr>
                <w:rFonts w:ascii="Times New Roman" w:hAnsi="Times New Roman" w:cs="Times New Roman"/>
                <w:sz w:val="20"/>
                <w:szCs w:val="20"/>
              </w:rPr>
              <w:t>(әр түрлі жұмыс істемейтін жабдықтар мен механизмдер бағалау есебіне сәйкес орташа өлшенген құн)</w:t>
            </w:r>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w w:val="105"/>
                <w:sz w:val="20"/>
                <w:szCs w:val="20"/>
              </w:rPr>
            </w:pPr>
            <w:r w:rsidRPr="00C06A80">
              <w:rPr>
                <w:rFonts w:ascii="Times New Roman" w:hAnsi="Times New Roman" w:cs="Times New Roman"/>
                <w:w w:val="105"/>
                <w:sz w:val="20"/>
                <w:szCs w:val="20"/>
              </w:rPr>
              <w:t>кг</w:t>
            </w:r>
          </w:p>
        </w:tc>
        <w:tc>
          <w:tcPr>
            <w:tcW w:w="709" w:type="dxa"/>
            <w:vAlign w:val="center"/>
          </w:tcPr>
          <w:p w:rsidR="00093760" w:rsidRPr="00CB4DA5" w:rsidRDefault="00093760" w:rsidP="004B0A35">
            <w:pPr>
              <w:pStyle w:val="a3"/>
              <w:jc w:val="center"/>
              <w:rPr>
                <w:rFonts w:ascii="Times New Roman" w:hAnsi="Times New Roman" w:cs="Times New Roman"/>
                <w:sz w:val="20"/>
                <w:szCs w:val="20"/>
              </w:rPr>
            </w:pPr>
            <w:r w:rsidRPr="006532C6">
              <w:rPr>
                <w:rFonts w:ascii="Times New Roman" w:hAnsi="Times New Roman" w:cs="Times New Roman"/>
                <w:sz w:val="20"/>
                <w:szCs w:val="20"/>
              </w:rPr>
              <w:t>291,15</w:t>
            </w:r>
          </w:p>
        </w:tc>
        <w:tc>
          <w:tcPr>
            <w:tcW w:w="1134" w:type="dxa"/>
            <w:vAlign w:val="center"/>
          </w:tcPr>
          <w:p w:rsidR="00093760" w:rsidRPr="0054426C" w:rsidRDefault="00093760" w:rsidP="004B0A35">
            <w:pPr>
              <w:pStyle w:val="a3"/>
              <w:jc w:val="center"/>
              <w:rPr>
                <w:rFonts w:ascii="Times New Roman" w:hAnsi="Times New Roman" w:cs="Times New Roman"/>
                <w:sz w:val="20"/>
                <w:szCs w:val="20"/>
                <w:lang w:val="ru-RU"/>
              </w:rPr>
            </w:pPr>
            <w:r>
              <w:rPr>
                <w:rFonts w:ascii="Times New Roman" w:hAnsi="Times New Roman" w:cs="Times New Roman"/>
                <w:sz w:val="20"/>
                <w:szCs w:val="20"/>
                <w:lang w:val="ru-RU"/>
              </w:rPr>
              <w:t>3 500</w:t>
            </w:r>
          </w:p>
        </w:tc>
        <w:tc>
          <w:tcPr>
            <w:tcW w:w="1701" w:type="dxa"/>
            <w:vAlign w:val="center"/>
          </w:tcPr>
          <w:p w:rsidR="00093760" w:rsidRPr="00CB4DA5" w:rsidRDefault="00093760" w:rsidP="004B0A35">
            <w:pPr>
              <w:pStyle w:val="a3"/>
              <w:jc w:val="center"/>
              <w:rPr>
                <w:rFonts w:ascii="Times New Roman" w:hAnsi="Times New Roman" w:cs="Times New Roman"/>
                <w:sz w:val="20"/>
                <w:szCs w:val="20"/>
                <w:lang w:val="kk-KZ"/>
              </w:rPr>
            </w:pPr>
            <w:r w:rsidRPr="006532C6">
              <w:rPr>
                <w:rFonts w:ascii="Times New Roman" w:hAnsi="Times New Roman" w:cs="Times New Roman"/>
                <w:sz w:val="20"/>
                <w:szCs w:val="20"/>
              </w:rPr>
              <w:t>1</w:t>
            </w:r>
            <w:r>
              <w:rPr>
                <w:rFonts w:ascii="Times New Roman" w:hAnsi="Times New Roman" w:cs="Times New Roman"/>
                <w:sz w:val="20"/>
                <w:szCs w:val="20"/>
                <w:lang w:val="ru-RU"/>
              </w:rPr>
              <w:t> </w:t>
            </w:r>
            <w:r w:rsidRPr="006532C6">
              <w:rPr>
                <w:rFonts w:ascii="Times New Roman" w:hAnsi="Times New Roman" w:cs="Times New Roman"/>
                <w:sz w:val="20"/>
                <w:szCs w:val="20"/>
              </w:rPr>
              <w:t>019</w:t>
            </w:r>
            <w:r>
              <w:rPr>
                <w:rFonts w:ascii="Times New Roman" w:hAnsi="Times New Roman" w:cs="Times New Roman"/>
                <w:sz w:val="20"/>
                <w:szCs w:val="20"/>
                <w:lang w:val="ru-RU"/>
              </w:rPr>
              <w:t xml:space="preserve"> </w:t>
            </w:r>
            <w:r w:rsidRPr="006532C6">
              <w:rPr>
                <w:rFonts w:ascii="Times New Roman" w:hAnsi="Times New Roman" w:cs="Times New Roman"/>
                <w:sz w:val="20"/>
                <w:szCs w:val="20"/>
              </w:rPr>
              <w:t>025</w:t>
            </w:r>
          </w:p>
        </w:tc>
        <w:tc>
          <w:tcPr>
            <w:tcW w:w="1843" w:type="dxa"/>
            <w:vAlign w:val="center"/>
          </w:tcPr>
          <w:p w:rsidR="00093760" w:rsidRPr="00002C2F" w:rsidRDefault="00002C2F" w:rsidP="004B0A35">
            <w:pPr>
              <w:pStyle w:val="TableParagraph"/>
              <w:spacing w:before="23" w:line="244" w:lineRule="auto"/>
              <w:ind w:left="74" w:right="27" w:hanging="8"/>
              <w:jc w:val="center"/>
              <w:rPr>
                <w:rFonts w:ascii="Times New Roman" w:hAnsi="Times New Roman" w:cs="Times New Roman"/>
                <w:sz w:val="20"/>
                <w:szCs w:val="20"/>
                <w:lang w:val="kk-KZ"/>
              </w:rPr>
            </w:pPr>
            <w:r w:rsidRPr="00002C2F">
              <w:rPr>
                <w:rFonts w:ascii="Times New Roman" w:hAnsi="Times New Roman" w:cs="Times New Roman"/>
                <w:sz w:val="20"/>
                <w:szCs w:val="20"/>
                <w:lang w:val="kk-KZ"/>
              </w:rPr>
              <w:t>Төлем аударылған сәттен бастап 30 жұмыс күні ішінде</w:t>
            </w:r>
          </w:p>
        </w:tc>
        <w:tc>
          <w:tcPr>
            <w:tcW w:w="1989" w:type="dxa"/>
            <w:vAlign w:val="center"/>
          </w:tcPr>
          <w:p w:rsidR="00093760" w:rsidRPr="00002C2F" w:rsidRDefault="00002C2F" w:rsidP="004B0A35">
            <w:pPr>
              <w:pStyle w:val="TableParagraph"/>
              <w:spacing w:before="23" w:line="244" w:lineRule="auto"/>
              <w:ind w:left="137" w:right="119"/>
              <w:jc w:val="center"/>
              <w:rPr>
                <w:rFonts w:ascii="Times New Roman" w:hAnsi="Times New Roman" w:cs="Times New Roman"/>
                <w:sz w:val="20"/>
                <w:szCs w:val="20"/>
                <w:lang w:val="kk-KZ"/>
              </w:rPr>
            </w:pPr>
            <w:r w:rsidRPr="00002C2F">
              <w:rPr>
                <w:rFonts w:ascii="Times New Roman" w:hAnsi="Times New Roman" w:cs="Times New Roman"/>
                <w:sz w:val="20"/>
                <w:szCs w:val="20"/>
                <w:lang w:val="kk-KZ"/>
              </w:rPr>
              <w:t>Шартқа қол қойылған күннен бастап 10 жұмыс күні ішінде 100% алдын ала төлем</w:t>
            </w:r>
          </w:p>
        </w:tc>
      </w:tr>
      <w:tr w:rsidR="00093760" w:rsidRPr="00C06A80" w:rsidTr="00916CBB">
        <w:trPr>
          <w:trHeight w:val="506"/>
          <w:jc w:val="center"/>
        </w:trPr>
        <w:tc>
          <w:tcPr>
            <w:tcW w:w="559" w:type="dxa"/>
            <w:vMerge/>
            <w:vAlign w:val="center"/>
          </w:tcPr>
          <w:p w:rsidR="00093760" w:rsidRPr="00002C2F" w:rsidRDefault="00093760" w:rsidP="004B0A35">
            <w:pPr>
              <w:pStyle w:val="TableParagraph"/>
              <w:spacing w:before="1"/>
              <w:ind w:left="36"/>
              <w:jc w:val="center"/>
              <w:rPr>
                <w:rFonts w:ascii="Times New Roman" w:hAnsi="Times New Roman" w:cs="Times New Roman"/>
                <w:sz w:val="20"/>
                <w:szCs w:val="20"/>
                <w:lang w:val="kk-KZ"/>
              </w:rPr>
            </w:pPr>
          </w:p>
        </w:tc>
        <w:tc>
          <w:tcPr>
            <w:tcW w:w="1418" w:type="dxa"/>
            <w:vAlign w:val="center"/>
          </w:tcPr>
          <w:p w:rsidR="00093760" w:rsidRPr="00C06A80" w:rsidRDefault="00093760" w:rsidP="004B0A35">
            <w:pPr>
              <w:pStyle w:val="TableParagraph"/>
              <w:spacing w:before="28"/>
              <w:ind w:left="67" w:right="299"/>
              <w:jc w:val="center"/>
              <w:rPr>
                <w:rFonts w:ascii="Times New Roman" w:hAnsi="Times New Roman" w:cs="Times New Roman"/>
                <w:sz w:val="20"/>
                <w:szCs w:val="20"/>
              </w:rPr>
            </w:pPr>
            <w:r w:rsidRPr="00C06A80">
              <w:rPr>
                <w:rFonts w:ascii="Times New Roman" w:hAnsi="Times New Roman" w:cs="Times New Roman"/>
                <w:b/>
                <w:sz w:val="20"/>
                <w:szCs w:val="20"/>
              </w:rPr>
              <w:t>Итого по лоту №2</w:t>
            </w:r>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w w:val="105"/>
                <w:sz w:val="20"/>
                <w:szCs w:val="20"/>
              </w:rPr>
            </w:pPr>
          </w:p>
        </w:tc>
        <w:tc>
          <w:tcPr>
            <w:tcW w:w="709" w:type="dxa"/>
            <w:vAlign w:val="center"/>
          </w:tcPr>
          <w:p w:rsidR="00093760" w:rsidRPr="00CB4DA5" w:rsidRDefault="00093760" w:rsidP="004B0A35">
            <w:pPr>
              <w:pStyle w:val="a3"/>
              <w:jc w:val="center"/>
              <w:rPr>
                <w:rFonts w:ascii="Times New Roman" w:hAnsi="Times New Roman" w:cs="Times New Roman"/>
                <w:sz w:val="20"/>
                <w:szCs w:val="20"/>
              </w:rPr>
            </w:pPr>
          </w:p>
        </w:tc>
        <w:tc>
          <w:tcPr>
            <w:tcW w:w="1134" w:type="dxa"/>
            <w:vAlign w:val="center"/>
          </w:tcPr>
          <w:p w:rsidR="00093760" w:rsidRPr="00CB4DA5" w:rsidRDefault="00093760" w:rsidP="004B0A35">
            <w:pPr>
              <w:pStyle w:val="a3"/>
              <w:jc w:val="center"/>
              <w:rPr>
                <w:rFonts w:ascii="Times New Roman" w:hAnsi="Times New Roman" w:cs="Times New Roman"/>
                <w:sz w:val="20"/>
                <w:szCs w:val="20"/>
              </w:rPr>
            </w:pPr>
          </w:p>
        </w:tc>
        <w:tc>
          <w:tcPr>
            <w:tcW w:w="1701" w:type="dxa"/>
            <w:vAlign w:val="center"/>
          </w:tcPr>
          <w:p w:rsidR="00093760" w:rsidRPr="00CB4DA5" w:rsidRDefault="00093760" w:rsidP="004B0A35">
            <w:pPr>
              <w:pStyle w:val="a3"/>
              <w:jc w:val="center"/>
              <w:rPr>
                <w:rFonts w:ascii="Times New Roman" w:hAnsi="Times New Roman" w:cs="Times New Roman"/>
                <w:b/>
                <w:sz w:val="20"/>
                <w:szCs w:val="20"/>
                <w:lang w:val="kk-KZ"/>
              </w:rPr>
            </w:pPr>
            <w:r w:rsidRPr="006532C6">
              <w:rPr>
                <w:rFonts w:ascii="Times New Roman" w:hAnsi="Times New Roman" w:cs="Times New Roman"/>
                <w:b/>
                <w:sz w:val="20"/>
                <w:szCs w:val="20"/>
              </w:rPr>
              <w:t>1 019 025</w:t>
            </w:r>
          </w:p>
        </w:tc>
        <w:tc>
          <w:tcPr>
            <w:tcW w:w="1843" w:type="dxa"/>
            <w:vAlign w:val="center"/>
          </w:tcPr>
          <w:p w:rsidR="00093760" w:rsidRPr="00C06A80" w:rsidRDefault="00093760" w:rsidP="004B0A35">
            <w:pPr>
              <w:pStyle w:val="TableParagraph"/>
              <w:spacing w:before="23" w:line="244" w:lineRule="auto"/>
              <w:ind w:left="74" w:right="27" w:hanging="8"/>
              <w:jc w:val="center"/>
              <w:rPr>
                <w:rFonts w:ascii="Times New Roman" w:hAnsi="Times New Roman" w:cs="Times New Roman"/>
                <w:sz w:val="20"/>
                <w:szCs w:val="20"/>
              </w:rPr>
            </w:pPr>
          </w:p>
        </w:tc>
        <w:tc>
          <w:tcPr>
            <w:tcW w:w="1989" w:type="dxa"/>
            <w:vAlign w:val="center"/>
          </w:tcPr>
          <w:p w:rsidR="00093760" w:rsidRPr="00C06A80" w:rsidRDefault="00093760" w:rsidP="004B0A35">
            <w:pPr>
              <w:pStyle w:val="TableParagraph"/>
              <w:spacing w:before="23" w:line="244" w:lineRule="auto"/>
              <w:ind w:left="137" w:right="119"/>
              <w:jc w:val="center"/>
              <w:rPr>
                <w:rFonts w:ascii="Times New Roman" w:hAnsi="Times New Roman" w:cs="Times New Roman"/>
                <w:sz w:val="20"/>
                <w:szCs w:val="20"/>
              </w:rPr>
            </w:pPr>
          </w:p>
        </w:tc>
      </w:tr>
      <w:tr w:rsidR="00093760" w:rsidRPr="00C06A80" w:rsidTr="004B0A35">
        <w:trPr>
          <w:trHeight w:val="506"/>
          <w:jc w:val="center"/>
        </w:trPr>
        <w:tc>
          <w:tcPr>
            <w:tcW w:w="10203" w:type="dxa"/>
            <w:gridSpan w:val="8"/>
            <w:vAlign w:val="center"/>
          </w:tcPr>
          <w:p w:rsidR="00093760" w:rsidRPr="00C06A80" w:rsidRDefault="00093760" w:rsidP="004B0A35">
            <w:pPr>
              <w:pStyle w:val="a3"/>
              <w:jc w:val="center"/>
              <w:rPr>
                <w:rFonts w:ascii="Times New Roman" w:hAnsi="Times New Roman" w:cs="Times New Roman"/>
                <w:sz w:val="20"/>
                <w:szCs w:val="20"/>
                <w:lang w:val="ru-RU"/>
              </w:rPr>
            </w:pPr>
            <w:r w:rsidRPr="00C06A80">
              <w:rPr>
                <w:rFonts w:ascii="Times New Roman" w:hAnsi="Times New Roman" w:cs="Times New Roman"/>
                <w:b/>
                <w:sz w:val="20"/>
                <w:szCs w:val="20"/>
                <w:lang w:val="ru-RU"/>
              </w:rPr>
              <w:t xml:space="preserve">Лот №3 – </w:t>
            </w:r>
            <w:r w:rsidR="00002C2F" w:rsidRPr="00002C2F">
              <w:rPr>
                <w:rFonts w:ascii="Times New Roman" w:hAnsi="Times New Roman" w:cs="Times New Roman"/>
                <w:b/>
                <w:sz w:val="20"/>
                <w:szCs w:val="20"/>
                <w:lang w:val="ru-RU"/>
              </w:rPr>
              <w:t>ПВХ құбырларының қалдықтары</w:t>
            </w:r>
          </w:p>
        </w:tc>
      </w:tr>
      <w:tr w:rsidR="00093760" w:rsidRPr="00C06A80" w:rsidTr="00916CBB">
        <w:trPr>
          <w:trHeight w:val="506"/>
          <w:jc w:val="center"/>
        </w:trPr>
        <w:tc>
          <w:tcPr>
            <w:tcW w:w="559" w:type="dxa"/>
            <w:vMerge w:val="restart"/>
            <w:vAlign w:val="center"/>
          </w:tcPr>
          <w:p w:rsidR="00093760" w:rsidRPr="00C06A80" w:rsidRDefault="00093760" w:rsidP="004B0A35">
            <w:pPr>
              <w:pStyle w:val="TableParagraph"/>
              <w:spacing w:before="1"/>
              <w:ind w:left="36"/>
              <w:jc w:val="center"/>
              <w:rPr>
                <w:rFonts w:ascii="Times New Roman" w:hAnsi="Times New Roman" w:cs="Times New Roman"/>
                <w:sz w:val="20"/>
                <w:szCs w:val="20"/>
              </w:rPr>
            </w:pPr>
            <w:r w:rsidRPr="00C06A80">
              <w:rPr>
                <w:rFonts w:ascii="Times New Roman" w:hAnsi="Times New Roman" w:cs="Times New Roman"/>
                <w:sz w:val="20"/>
                <w:szCs w:val="20"/>
              </w:rPr>
              <w:t>3</w:t>
            </w:r>
          </w:p>
        </w:tc>
        <w:tc>
          <w:tcPr>
            <w:tcW w:w="1418" w:type="dxa"/>
            <w:vAlign w:val="center"/>
          </w:tcPr>
          <w:p w:rsidR="00093760" w:rsidRPr="00C06A80" w:rsidRDefault="00002C2F" w:rsidP="004B0A35">
            <w:pPr>
              <w:pStyle w:val="a3"/>
              <w:jc w:val="center"/>
              <w:rPr>
                <w:rFonts w:ascii="Times New Roman" w:hAnsi="Times New Roman" w:cs="Times New Roman"/>
                <w:sz w:val="20"/>
                <w:szCs w:val="20"/>
                <w:lang w:val="ru-RU"/>
              </w:rPr>
            </w:pPr>
            <w:r w:rsidRPr="00002C2F">
              <w:rPr>
                <w:rFonts w:ascii="Times New Roman" w:hAnsi="Times New Roman" w:cs="Times New Roman"/>
                <w:sz w:val="20"/>
                <w:szCs w:val="20"/>
                <w:lang w:val="ru-RU"/>
              </w:rPr>
              <w:t>Қара сынықтар</w:t>
            </w:r>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w w:val="105"/>
                <w:sz w:val="20"/>
                <w:szCs w:val="20"/>
              </w:rPr>
            </w:pPr>
            <w:r>
              <w:rPr>
                <w:rFonts w:ascii="Times New Roman" w:hAnsi="Times New Roman" w:cs="Times New Roman"/>
                <w:w w:val="105"/>
                <w:sz w:val="20"/>
                <w:szCs w:val="20"/>
              </w:rPr>
              <w:t>кг</w:t>
            </w:r>
          </w:p>
        </w:tc>
        <w:tc>
          <w:tcPr>
            <w:tcW w:w="709" w:type="dxa"/>
            <w:vAlign w:val="center"/>
          </w:tcPr>
          <w:p w:rsidR="00093760" w:rsidRPr="00C06A80" w:rsidRDefault="00093760" w:rsidP="004B0A35">
            <w:pPr>
              <w:pStyle w:val="a3"/>
              <w:jc w:val="center"/>
              <w:rPr>
                <w:rFonts w:ascii="Times New Roman" w:hAnsi="Times New Roman" w:cs="Times New Roman"/>
                <w:sz w:val="20"/>
                <w:szCs w:val="20"/>
                <w:lang w:val="ru-RU"/>
              </w:rPr>
            </w:pPr>
            <w:r w:rsidRPr="0054426C">
              <w:rPr>
                <w:rFonts w:ascii="Times New Roman" w:hAnsi="Times New Roman" w:cs="Times New Roman"/>
                <w:sz w:val="20"/>
                <w:szCs w:val="20"/>
                <w:lang w:val="ru-RU"/>
              </w:rPr>
              <w:t>11</w:t>
            </w:r>
            <w:r>
              <w:rPr>
                <w:rFonts w:ascii="Times New Roman" w:hAnsi="Times New Roman" w:cs="Times New Roman"/>
                <w:sz w:val="20"/>
                <w:szCs w:val="20"/>
                <w:lang w:val="ru-RU"/>
              </w:rPr>
              <w:t xml:space="preserve"> </w:t>
            </w:r>
            <w:r w:rsidRPr="0054426C">
              <w:rPr>
                <w:rFonts w:ascii="Times New Roman" w:hAnsi="Times New Roman" w:cs="Times New Roman"/>
                <w:sz w:val="20"/>
                <w:szCs w:val="20"/>
                <w:lang w:val="ru-RU"/>
              </w:rPr>
              <w:t>125,75</w:t>
            </w:r>
          </w:p>
        </w:tc>
        <w:tc>
          <w:tcPr>
            <w:tcW w:w="1134" w:type="dxa"/>
            <w:vAlign w:val="center"/>
          </w:tcPr>
          <w:p w:rsidR="00093760" w:rsidRPr="00CB4DA5" w:rsidRDefault="00093760" w:rsidP="004B0A35">
            <w:pPr>
              <w:pStyle w:val="a3"/>
              <w:jc w:val="center"/>
              <w:rPr>
                <w:rFonts w:ascii="Times New Roman" w:hAnsi="Times New Roman" w:cs="Times New Roman"/>
                <w:sz w:val="20"/>
                <w:szCs w:val="20"/>
                <w:lang w:val="kk-KZ"/>
              </w:rPr>
            </w:pPr>
            <w:r>
              <w:rPr>
                <w:rFonts w:ascii="Times New Roman" w:hAnsi="Times New Roman" w:cs="Times New Roman"/>
                <w:sz w:val="20"/>
                <w:szCs w:val="20"/>
                <w:lang w:val="kk-KZ"/>
              </w:rPr>
              <w:t>101</w:t>
            </w:r>
          </w:p>
        </w:tc>
        <w:tc>
          <w:tcPr>
            <w:tcW w:w="1701" w:type="dxa"/>
            <w:vAlign w:val="center"/>
          </w:tcPr>
          <w:p w:rsidR="00093760" w:rsidRPr="00CB4DA5" w:rsidRDefault="00093760" w:rsidP="004B0A35">
            <w:pPr>
              <w:pStyle w:val="a3"/>
              <w:jc w:val="center"/>
              <w:rPr>
                <w:rFonts w:ascii="Times New Roman" w:hAnsi="Times New Roman" w:cs="Times New Roman"/>
                <w:sz w:val="20"/>
                <w:szCs w:val="20"/>
                <w:lang w:val="kk-KZ"/>
              </w:rPr>
            </w:pPr>
            <w:r w:rsidRPr="0054426C">
              <w:rPr>
                <w:rFonts w:ascii="Times New Roman" w:hAnsi="Times New Roman" w:cs="Times New Roman"/>
                <w:sz w:val="20"/>
                <w:szCs w:val="20"/>
                <w:lang w:val="kk-KZ"/>
              </w:rPr>
              <w:t>1</w:t>
            </w:r>
            <w:r>
              <w:rPr>
                <w:rFonts w:ascii="Times New Roman" w:hAnsi="Times New Roman" w:cs="Times New Roman"/>
                <w:sz w:val="20"/>
                <w:szCs w:val="20"/>
                <w:lang w:val="kk-KZ"/>
              </w:rPr>
              <w:t> </w:t>
            </w:r>
            <w:r w:rsidRPr="0054426C">
              <w:rPr>
                <w:rFonts w:ascii="Times New Roman" w:hAnsi="Times New Roman" w:cs="Times New Roman"/>
                <w:sz w:val="20"/>
                <w:szCs w:val="20"/>
                <w:lang w:val="kk-KZ"/>
              </w:rPr>
              <w:t>123</w:t>
            </w:r>
            <w:r>
              <w:rPr>
                <w:rFonts w:ascii="Times New Roman" w:hAnsi="Times New Roman" w:cs="Times New Roman"/>
                <w:sz w:val="20"/>
                <w:szCs w:val="20"/>
                <w:lang w:val="kk-KZ"/>
              </w:rPr>
              <w:t xml:space="preserve"> </w:t>
            </w:r>
            <w:r w:rsidRPr="0054426C">
              <w:rPr>
                <w:rFonts w:ascii="Times New Roman" w:hAnsi="Times New Roman" w:cs="Times New Roman"/>
                <w:sz w:val="20"/>
                <w:szCs w:val="20"/>
                <w:lang w:val="kk-KZ"/>
              </w:rPr>
              <w:t>701</w:t>
            </w:r>
          </w:p>
        </w:tc>
        <w:tc>
          <w:tcPr>
            <w:tcW w:w="1843" w:type="dxa"/>
            <w:vAlign w:val="center"/>
          </w:tcPr>
          <w:p w:rsidR="00093760" w:rsidRPr="00002C2F" w:rsidRDefault="00002C2F" w:rsidP="004B0A35">
            <w:pPr>
              <w:pStyle w:val="TableParagraph"/>
              <w:spacing w:before="23" w:line="244" w:lineRule="auto"/>
              <w:ind w:left="74" w:right="27" w:hanging="8"/>
              <w:jc w:val="center"/>
              <w:rPr>
                <w:rFonts w:ascii="Times New Roman" w:hAnsi="Times New Roman" w:cs="Times New Roman"/>
                <w:sz w:val="20"/>
                <w:szCs w:val="20"/>
                <w:lang w:val="kk-KZ"/>
              </w:rPr>
            </w:pPr>
            <w:r w:rsidRPr="00002C2F">
              <w:rPr>
                <w:rFonts w:ascii="Times New Roman" w:hAnsi="Times New Roman" w:cs="Times New Roman"/>
                <w:sz w:val="20"/>
                <w:szCs w:val="20"/>
                <w:lang w:val="kk-KZ"/>
              </w:rPr>
              <w:t>Төлем аударылған сәттен бастап 30 жұмыс күні ішінде</w:t>
            </w:r>
          </w:p>
        </w:tc>
        <w:tc>
          <w:tcPr>
            <w:tcW w:w="1989" w:type="dxa"/>
            <w:vAlign w:val="center"/>
          </w:tcPr>
          <w:p w:rsidR="00093760" w:rsidRPr="00002C2F" w:rsidRDefault="00002C2F" w:rsidP="004B0A35">
            <w:pPr>
              <w:pStyle w:val="TableParagraph"/>
              <w:spacing w:before="23" w:line="244" w:lineRule="auto"/>
              <w:ind w:left="137" w:right="119"/>
              <w:jc w:val="center"/>
              <w:rPr>
                <w:rFonts w:ascii="Times New Roman" w:hAnsi="Times New Roman" w:cs="Times New Roman"/>
                <w:sz w:val="20"/>
                <w:szCs w:val="20"/>
                <w:lang w:val="kk-KZ"/>
              </w:rPr>
            </w:pPr>
            <w:r w:rsidRPr="00002C2F">
              <w:rPr>
                <w:rFonts w:ascii="Times New Roman" w:hAnsi="Times New Roman" w:cs="Times New Roman"/>
                <w:sz w:val="20"/>
                <w:szCs w:val="20"/>
                <w:lang w:val="kk-KZ"/>
              </w:rPr>
              <w:t>Шартқа қол қойылған күннен бастап 10 жұмыс күні ішінде 100% алдын ала төлем</w:t>
            </w:r>
          </w:p>
        </w:tc>
      </w:tr>
      <w:tr w:rsidR="00093760" w:rsidRPr="00C06A80" w:rsidTr="00916CBB">
        <w:trPr>
          <w:trHeight w:val="506"/>
          <w:jc w:val="center"/>
        </w:trPr>
        <w:tc>
          <w:tcPr>
            <w:tcW w:w="559" w:type="dxa"/>
            <w:vMerge/>
            <w:vAlign w:val="center"/>
          </w:tcPr>
          <w:p w:rsidR="00093760" w:rsidRPr="00002C2F" w:rsidRDefault="00093760" w:rsidP="004B0A35">
            <w:pPr>
              <w:pStyle w:val="TableParagraph"/>
              <w:spacing w:before="1"/>
              <w:ind w:left="36"/>
              <w:jc w:val="center"/>
              <w:rPr>
                <w:rFonts w:ascii="Times New Roman" w:hAnsi="Times New Roman" w:cs="Times New Roman"/>
                <w:sz w:val="20"/>
                <w:szCs w:val="20"/>
                <w:lang w:val="kk-KZ"/>
              </w:rPr>
            </w:pPr>
          </w:p>
        </w:tc>
        <w:tc>
          <w:tcPr>
            <w:tcW w:w="1418" w:type="dxa"/>
            <w:vAlign w:val="center"/>
          </w:tcPr>
          <w:p w:rsidR="00093760" w:rsidRPr="00C06A80" w:rsidRDefault="00002C2F" w:rsidP="004B0A35">
            <w:pPr>
              <w:pStyle w:val="a3"/>
              <w:jc w:val="center"/>
              <w:rPr>
                <w:rFonts w:ascii="Times New Roman" w:hAnsi="Times New Roman" w:cs="Times New Roman"/>
                <w:sz w:val="20"/>
                <w:szCs w:val="20"/>
                <w:lang w:val="ru-RU"/>
              </w:rPr>
            </w:pPr>
            <w:r w:rsidRPr="00002C2F">
              <w:rPr>
                <w:rFonts w:ascii="Times New Roman" w:hAnsi="Times New Roman" w:cs="Times New Roman"/>
                <w:b/>
                <w:sz w:val="20"/>
                <w:szCs w:val="20"/>
                <w:lang w:val="ru-RU"/>
              </w:rPr>
              <w:t>№3 лот бойынша жиыны</w:t>
            </w:r>
          </w:p>
        </w:tc>
        <w:tc>
          <w:tcPr>
            <w:tcW w:w="850" w:type="dxa"/>
            <w:vAlign w:val="center"/>
          </w:tcPr>
          <w:p w:rsidR="00093760" w:rsidRPr="00C06A80" w:rsidRDefault="00093760" w:rsidP="004B0A35">
            <w:pPr>
              <w:pStyle w:val="TableParagraph"/>
              <w:spacing w:before="1"/>
              <w:ind w:left="227" w:right="199"/>
              <w:jc w:val="center"/>
              <w:rPr>
                <w:rFonts w:ascii="Times New Roman" w:hAnsi="Times New Roman" w:cs="Times New Roman"/>
                <w:w w:val="105"/>
                <w:sz w:val="20"/>
                <w:szCs w:val="20"/>
              </w:rPr>
            </w:pPr>
          </w:p>
        </w:tc>
        <w:tc>
          <w:tcPr>
            <w:tcW w:w="709" w:type="dxa"/>
            <w:vAlign w:val="center"/>
          </w:tcPr>
          <w:p w:rsidR="00093760" w:rsidRPr="00C06A80" w:rsidRDefault="00093760" w:rsidP="004B0A35">
            <w:pPr>
              <w:pStyle w:val="a3"/>
              <w:jc w:val="center"/>
              <w:rPr>
                <w:rFonts w:ascii="Times New Roman" w:hAnsi="Times New Roman" w:cs="Times New Roman"/>
                <w:sz w:val="20"/>
                <w:szCs w:val="20"/>
                <w:lang w:val="ru-RU"/>
              </w:rPr>
            </w:pPr>
          </w:p>
        </w:tc>
        <w:tc>
          <w:tcPr>
            <w:tcW w:w="1134" w:type="dxa"/>
            <w:vAlign w:val="center"/>
          </w:tcPr>
          <w:p w:rsidR="00093760" w:rsidRPr="00CB4DA5" w:rsidRDefault="00093760" w:rsidP="004B0A35">
            <w:pPr>
              <w:pStyle w:val="a3"/>
              <w:jc w:val="center"/>
              <w:rPr>
                <w:rFonts w:ascii="Times New Roman" w:hAnsi="Times New Roman" w:cs="Times New Roman"/>
                <w:b/>
                <w:sz w:val="20"/>
                <w:szCs w:val="20"/>
              </w:rPr>
            </w:pPr>
          </w:p>
        </w:tc>
        <w:tc>
          <w:tcPr>
            <w:tcW w:w="1701" w:type="dxa"/>
            <w:vAlign w:val="center"/>
          </w:tcPr>
          <w:p w:rsidR="00093760" w:rsidRPr="00CB4DA5" w:rsidRDefault="00093760" w:rsidP="004B0A35">
            <w:pPr>
              <w:pStyle w:val="a3"/>
              <w:jc w:val="center"/>
              <w:rPr>
                <w:rFonts w:ascii="Times New Roman" w:hAnsi="Times New Roman" w:cs="Times New Roman"/>
                <w:b/>
                <w:sz w:val="20"/>
                <w:szCs w:val="20"/>
                <w:lang w:val="kk-KZ"/>
              </w:rPr>
            </w:pPr>
            <w:r w:rsidRPr="0054426C">
              <w:rPr>
                <w:rFonts w:ascii="Times New Roman" w:hAnsi="Times New Roman" w:cs="Times New Roman"/>
                <w:b/>
                <w:sz w:val="20"/>
                <w:szCs w:val="20"/>
                <w:lang w:val="kk-KZ"/>
              </w:rPr>
              <w:t>1 123 701</w:t>
            </w:r>
          </w:p>
        </w:tc>
        <w:tc>
          <w:tcPr>
            <w:tcW w:w="1843" w:type="dxa"/>
            <w:vAlign w:val="center"/>
          </w:tcPr>
          <w:p w:rsidR="00093760" w:rsidRPr="00C06A80" w:rsidRDefault="00093760" w:rsidP="004B0A35">
            <w:pPr>
              <w:pStyle w:val="TableParagraph"/>
              <w:spacing w:before="23" w:line="244" w:lineRule="auto"/>
              <w:ind w:left="74" w:right="27" w:hanging="8"/>
              <w:jc w:val="center"/>
              <w:rPr>
                <w:rFonts w:ascii="Times New Roman" w:hAnsi="Times New Roman" w:cs="Times New Roman"/>
                <w:sz w:val="20"/>
                <w:szCs w:val="20"/>
              </w:rPr>
            </w:pPr>
          </w:p>
        </w:tc>
        <w:tc>
          <w:tcPr>
            <w:tcW w:w="1989" w:type="dxa"/>
            <w:vAlign w:val="center"/>
          </w:tcPr>
          <w:p w:rsidR="00093760" w:rsidRPr="00C06A80" w:rsidRDefault="00093760" w:rsidP="004B0A35">
            <w:pPr>
              <w:pStyle w:val="TableParagraph"/>
              <w:spacing w:before="23" w:line="244" w:lineRule="auto"/>
              <w:ind w:left="137" w:right="119"/>
              <w:jc w:val="center"/>
              <w:rPr>
                <w:rFonts w:ascii="Times New Roman" w:hAnsi="Times New Roman" w:cs="Times New Roman"/>
                <w:sz w:val="20"/>
                <w:szCs w:val="20"/>
              </w:rPr>
            </w:pPr>
          </w:p>
        </w:tc>
      </w:tr>
    </w:tbl>
    <w:p w:rsidR="00002C2F" w:rsidRDefault="00002C2F" w:rsidP="00093760"/>
    <w:p w:rsidR="00002C2F" w:rsidRPr="00002C2F" w:rsidRDefault="00002C2F" w:rsidP="00002C2F">
      <w:pPr>
        <w:jc w:val="both"/>
        <w:rPr>
          <w:rFonts w:ascii="Times New Roman" w:hAnsi="Times New Roman" w:cs="Times New Roman"/>
          <w:sz w:val="28"/>
          <w:szCs w:val="28"/>
        </w:rPr>
      </w:pPr>
      <w:r w:rsidRPr="00002C2F">
        <w:rPr>
          <w:rFonts w:ascii="Times New Roman" w:hAnsi="Times New Roman" w:cs="Times New Roman"/>
          <w:sz w:val="28"/>
          <w:szCs w:val="28"/>
          <w:lang w:val="kk-KZ"/>
        </w:rPr>
        <w:t xml:space="preserve">         </w:t>
      </w:r>
      <w:r w:rsidRPr="00002C2F">
        <w:rPr>
          <w:rFonts w:ascii="Times New Roman" w:hAnsi="Times New Roman" w:cs="Times New Roman"/>
          <w:sz w:val="28"/>
          <w:szCs w:val="28"/>
        </w:rPr>
        <w:t>Лоттардың жиынтық сомалары (оның ішінде жеңімпаздың немесе екінші жеңімпаздың қорытынды тендерлік/баға ұсынысы) лоттардың құнынан, шығындардың логистикалық және еңбек шығыстарының құнынан 100% алдын ала төлем сомасынан шегеру шартымен сатушы есебінен жеке алынған лоттың жалпы құнының 5% мөлшерінде шегерімді көздейді.</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"РУ-6" ЖШС деректемелері:</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 xml:space="preserve">Қызылорда облысы, Шиелі ауданы, </w:t>
      </w:r>
    </w:p>
    <w:p w:rsid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Бәйтерек ауылдық</w:t>
      </w:r>
      <w:r w:rsidRPr="00002C2F">
        <w:rPr>
          <w:rFonts w:ascii="Times New Roman" w:hAnsi="Times New Roman" w:cs="Times New Roman"/>
          <w:sz w:val="28"/>
          <w:szCs w:val="28"/>
        </w:rPr>
        <w:t xml:space="preserve"> </w:t>
      </w:r>
      <w:r w:rsidRPr="00002C2F">
        <w:rPr>
          <w:rFonts w:ascii="Times New Roman" w:hAnsi="Times New Roman" w:cs="Times New Roman"/>
          <w:sz w:val="28"/>
          <w:szCs w:val="28"/>
        </w:rPr>
        <w:t xml:space="preserve">округі, Бидайкөл ауылы, </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Бидайкөл шатқалы,</w:t>
      </w:r>
      <w:r>
        <w:rPr>
          <w:rFonts w:ascii="Times New Roman" w:hAnsi="Times New Roman" w:cs="Times New Roman"/>
          <w:sz w:val="28"/>
          <w:szCs w:val="28"/>
          <w:lang w:val="kk-KZ"/>
        </w:rPr>
        <w:t xml:space="preserve"> </w:t>
      </w:r>
      <w:r w:rsidRPr="00002C2F">
        <w:rPr>
          <w:rFonts w:ascii="Times New Roman" w:hAnsi="Times New Roman" w:cs="Times New Roman"/>
          <w:sz w:val="28"/>
          <w:szCs w:val="28"/>
        </w:rPr>
        <w:t>3-құрылы</w:t>
      </w:r>
      <w:r>
        <w:rPr>
          <w:rFonts w:ascii="Times New Roman" w:hAnsi="Times New Roman" w:cs="Times New Roman"/>
          <w:sz w:val="28"/>
          <w:szCs w:val="28"/>
          <w:lang w:val="kk-KZ"/>
        </w:rPr>
        <w:t>с</w:t>
      </w:r>
      <w:r w:rsidRPr="00002C2F">
        <w:rPr>
          <w:rFonts w:ascii="Times New Roman" w:hAnsi="Times New Roman" w:cs="Times New Roman"/>
          <w:sz w:val="28"/>
          <w:szCs w:val="28"/>
        </w:rPr>
        <w:t xml:space="preserve">, </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БСН 060440002000</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БИК HSBKKZKX</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ЖСК KZ126010201000143141</w:t>
      </w:r>
    </w:p>
    <w:p w:rsidR="00002C2F" w:rsidRP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"Қазақстан Халық Банкі" АҚ</w:t>
      </w:r>
    </w:p>
    <w:p w:rsidR="00002C2F" w:rsidRDefault="00002C2F" w:rsidP="00002C2F">
      <w:pPr>
        <w:pStyle w:val="TableParagraph"/>
        <w:rPr>
          <w:rFonts w:ascii="Times New Roman" w:hAnsi="Times New Roman" w:cs="Times New Roman"/>
          <w:sz w:val="28"/>
          <w:szCs w:val="28"/>
        </w:rPr>
      </w:pPr>
      <w:r w:rsidRPr="00002C2F">
        <w:rPr>
          <w:rFonts w:ascii="Times New Roman" w:hAnsi="Times New Roman" w:cs="Times New Roman"/>
          <w:sz w:val="28"/>
          <w:szCs w:val="28"/>
        </w:rPr>
        <w:t>Электрондық веб-сайт: ru6@ru6.kazatomprom.kz</w:t>
      </w:r>
    </w:p>
    <w:p w:rsidR="00002C2F" w:rsidRDefault="00002C2F" w:rsidP="00002C2F">
      <w:pPr>
        <w:rPr>
          <w:lang w:val="ru-RU"/>
        </w:rPr>
      </w:pPr>
    </w:p>
    <w:p w:rsidR="00002C2F"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 xml:space="preserve">        Сатылатын қара және түсті металдардың сынықтарының сипаттамасы техникалық ерекшелікте көрсетілген ("Д.А. Д. "ЖШС-нің Жылжымалы мүлікті бағалау туралы 18.03.2025 жылғы №98-03/25 есебі" тендерлік құжаттамасына 2-қосымша).</w:t>
      </w:r>
    </w:p>
    <w:p w:rsidR="001D7095" w:rsidRPr="00966015" w:rsidRDefault="001D7095" w:rsidP="00966015">
      <w:pPr>
        <w:pStyle w:val="TableParagraph"/>
        <w:jc w:val="both"/>
        <w:rPr>
          <w:rFonts w:ascii="Times New Roman" w:hAnsi="Times New Roman" w:cs="Times New Roman"/>
          <w:sz w:val="28"/>
          <w:szCs w:val="28"/>
        </w:rPr>
      </w:pPr>
    </w:p>
    <w:p w:rsidR="00002C2F" w:rsidRDefault="00002C2F" w:rsidP="00966015">
      <w:pPr>
        <w:pStyle w:val="TableParagraph"/>
        <w:jc w:val="both"/>
        <w:rPr>
          <w:rFonts w:ascii="Times New Roman" w:hAnsi="Times New Roman" w:cs="Times New Roman"/>
          <w:b/>
          <w:sz w:val="28"/>
          <w:szCs w:val="28"/>
        </w:rPr>
      </w:pPr>
      <w:r w:rsidRPr="00966015">
        <w:rPr>
          <w:rFonts w:ascii="Times New Roman" w:hAnsi="Times New Roman" w:cs="Times New Roman"/>
          <w:b/>
          <w:sz w:val="28"/>
          <w:szCs w:val="28"/>
        </w:rPr>
        <w:t>1. Тендерге қатысуға мынадай біліктілік талаптарын қанағаттандыратын жеке және заңды тұлғалар (бұдан әрі - сауда-саттыққа қатысушы) жіберіледі:</w:t>
      </w:r>
    </w:p>
    <w:p w:rsidR="001D7095" w:rsidRPr="00966015" w:rsidRDefault="001D7095" w:rsidP="00966015">
      <w:pPr>
        <w:pStyle w:val="TableParagraph"/>
        <w:jc w:val="both"/>
        <w:rPr>
          <w:rFonts w:ascii="Times New Roman" w:hAnsi="Times New Roman" w:cs="Times New Roman"/>
          <w:b/>
          <w:sz w:val="28"/>
          <w:szCs w:val="28"/>
        </w:rPr>
      </w:pPr>
    </w:p>
    <w:p w:rsidR="00002C2F" w:rsidRPr="00966015"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1) сатып алу-сату шартын жасасу үшін азаматтық құқық қабілеттілігіне ие болуға;</w:t>
      </w:r>
    </w:p>
    <w:p w:rsidR="00002C2F" w:rsidRPr="00966015"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 төлемге қабілетті болып табылуға, ал заңды тұлға тарату сатысында болмауға, оның мүлкіне тыйым салынбауға, оның Қаржы-шаруашылық қызметі Қазақстан Республикасының заңнамасында белгіленген тәртіппен тоқтатылмауға тиіс;</w:t>
      </w:r>
    </w:p>
    <w:p w:rsidR="00002C2F" w:rsidRPr="00966015"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3)</w:t>
      </w:r>
      <w:r w:rsidRPr="00966015">
        <w:rPr>
          <w:rFonts w:ascii="Times New Roman" w:hAnsi="Times New Roman" w:cs="Times New Roman"/>
          <w:sz w:val="28"/>
          <w:szCs w:val="28"/>
        </w:rPr>
        <w:t xml:space="preserve"> </w:t>
      </w:r>
      <w:r w:rsidRPr="00966015">
        <w:rPr>
          <w:rFonts w:ascii="Times New Roman" w:hAnsi="Times New Roman" w:cs="Times New Roman"/>
          <w:sz w:val="28"/>
          <w:szCs w:val="28"/>
        </w:rPr>
        <w:t>4.3-тармақшада айқындалған басқа да талаптар.  тендерлік құжаттаманың 4-тармағы;</w:t>
      </w:r>
    </w:p>
    <w:p w:rsidR="00002C2F" w:rsidRPr="00966015"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4) "Самұрық-Қазына "ҰӘҚ" АҚ сенімсіз әлеуетті өнім берушілердің (өнім берушілердің) тізбесінде және (немесе) Мемлекеттік сатып алуға жосықсыз қатысушылар тізіліміне және (немесе) жалған кәсіпорындар тізбесіне тұрмауға$</w:t>
      </w:r>
    </w:p>
    <w:p w:rsidR="00093760" w:rsidRDefault="00002C2F"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 xml:space="preserve">5) металл сынықтарын кесуге арналған тиісті жүк көтергіш жабдықтары мен құралдары, ұзындығы кемінде 16 м (Қызылорда облысы Шиелі ауданының маңында) және жүк көтергіштігі кемінде 50 тонна АВТО салмақтары болуы тиіс. </w:t>
      </w:r>
    </w:p>
    <w:p w:rsidR="00966015" w:rsidRDefault="00966015" w:rsidP="00966015">
      <w:pPr>
        <w:pStyle w:val="TableParagraph"/>
        <w:jc w:val="both"/>
        <w:rPr>
          <w:rFonts w:ascii="Times New Roman" w:hAnsi="Times New Roman" w:cs="Times New Roman"/>
          <w:sz w:val="28"/>
          <w:szCs w:val="28"/>
        </w:rPr>
      </w:pPr>
    </w:p>
    <w:p w:rsidR="00966015" w:rsidRPr="00966015" w:rsidRDefault="00966015" w:rsidP="00966015">
      <w:pPr>
        <w:jc w:val="both"/>
        <w:rPr>
          <w:rFonts w:ascii="Times New Roman" w:hAnsi="Times New Roman" w:cs="Times New Roman"/>
          <w:sz w:val="28"/>
          <w:szCs w:val="28"/>
          <w:lang w:val="ru-RU"/>
        </w:rPr>
      </w:pPr>
      <w:r w:rsidRPr="00966015">
        <w:rPr>
          <w:rFonts w:ascii="Times New Roman" w:hAnsi="Times New Roman" w:cs="Times New Roman"/>
          <w:sz w:val="28"/>
          <w:szCs w:val="28"/>
          <w:lang w:val="ru-RU"/>
        </w:rPr>
        <w:t>1.1. Тендерге қатысушылар бола алмайды:</w:t>
      </w:r>
    </w:p>
    <w:p w:rsidR="00966015" w:rsidRDefault="00966015" w:rsidP="00966015">
      <w:pPr>
        <w:jc w:val="both"/>
        <w:rPr>
          <w:rFonts w:ascii="Times New Roman" w:hAnsi="Times New Roman" w:cs="Times New Roman"/>
          <w:sz w:val="28"/>
          <w:szCs w:val="28"/>
          <w:lang w:val="ru-RU"/>
        </w:rPr>
      </w:pPr>
      <w:r w:rsidRPr="00966015">
        <w:rPr>
          <w:rFonts w:ascii="Times New Roman" w:hAnsi="Times New Roman" w:cs="Times New Roman"/>
          <w:sz w:val="28"/>
          <w:szCs w:val="28"/>
          <w:lang w:val="ru-RU"/>
        </w:rPr>
        <w:t xml:space="preserve">1) серіктестіктің уәкілетті органының, тендерлік комиссияның мүшелері, тендерді ұйымдастырушылар, сондай-ақ олардың жақын туыстары (ата-аналары, жұбайы, бауырлары, әпкелері, балалары) немесе </w:t>
      </w:r>
      <w:proofErr w:type="gramStart"/>
      <w:r w:rsidRPr="00966015">
        <w:rPr>
          <w:rFonts w:ascii="Times New Roman" w:hAnsi="Times New Roman" w:cs="Times New Roman"/>
          <w:sz w:val="28"/>
          <w:szCs w:val="28"/>
          <w:lang w:val="ru-RU"/>
        </w:rPr>
        <w:t>жекжаттары(</w:t>
      </w:r>
      <w:proofErr w:type="gramEnd"/>
      <w:r w:rsidRPr="00966015">
        <w:rPr>
          <w:rFonts w:ascii="Times New Roman" w:hAnsi="Times New Roman" w:cs="Times New Roman"/>
          <w:sz w:val="28"/>
          <w:szCs w:val="28"/>
          <w:lang w:val="ru-RU"/>
        </w:rPr>
        <w:t>жұбайының (зайыбының) бауырлары, әпкелері, ата-аналары және балалары).</w:t>
      </w:r>
    </w:p>
    <w:p w:rsidR="00966015" w:rsidRDefault="00966015" w:rsidP="00966015">
      <w:pPr>
        <w:jc w:val="both"/>
        <w:rPr>
          <w:rFonts w:ascii="Times New Roman" w:hAnsi="Times New Roman" w:cs="Times New Roman"/>
          <w:sz w:val="28"/>
          <w:szCs w:val="28"/>
          <w:lang w:val="ru-RU"/>
        </w:rPr>
      </w:pPr>
      <w:r w:rsidRPr="00966015">
        <w:rPr>
          <w:rFonts w:ascii="Times New Roman" w:hAnsi="Times New Roman" w:cs="Times New Roman"/>
          <w:sz w:val="28"/>
          <w:szCs w:val="28"/>
          <w:lang w:val="ru-RU"/>
        </w:rPr>
        <w:t>2) банкроттық не тарату рәсіміне жататындар. Осы талап шеңберінде заңды тұлғаны әрекетсіз заңды тұлға деп тану немесе оның қатысушыларының әрекетсіз заңды тұлғаларға қатысы туралы тиісті анықтама және / немесе Е-гов ақпараттық жүйесінен жеке тұлға үшін тиісті анықтама ұсынылады;</w:t>
      </w:r>
    </w:p>
    <w:p w:rsidR="00966015" w:rsidRDefault="00966015" w:rsidP="00966015">
      <w:pPr>
        <w:pStyle w:val="TableParagraph"/>
        <w:jc w:val="both"/>
        <w:rPr>
          <w:rFonts w:ascii="Times New Roman" w:hAnsi="Times New Roman" w:cs="Times New Roman"/>
          <w:b/>
          <w:sz w:val="28"/>
          <w:szCs w:val="28"/>
        </w:rPr>
      </w:pPr>
      <w:r w:rsidRPr="00966015">
        <w:rPr>
          <w:rFonts w:ascii="Times New Roman" w:hAnsi="Times New Roman" w:cs="Times New Roman"/>
          <w:b/>
          <w:sz w:val="28"/>
          <w:szCs w:val="28"/>
        </w:rPr>
        <w:t>2. Тендерлік ұсынысты ұсынуға қойылатын талаптар.</w:t>
      </w:r>
    </w:p>
    <w:p w:rsidR="00966015" w:rsidRPr="00966015" w:rsidRDefault="00966015" w:rsidP="00966015">
      <w:pPr>
        <w:pStyle w:val="TableParagraph"/>
        <w:jc w:val="both"/>
        <w:rPr>
          <w:rFonts w:ascii="Times New Roman" w:hAnsi="Times New Roman" w:cs="Times New Roman"/>
          <w:b/>
          <w:sz w:val="28"/>
          <w:szCs w:val="28"/>
        </w:rPr>
      </w:pP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2.1. Тендерлік ұсынысты тендерлік құжаттамаға 3-қосымшаға сәйкес нысан бойынша сауда-саттыққа қатысушы ұсынады.</w:t>
      </w: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 xml:space="preserve">2.2. Осы тендер негізінде өткізілетін қара, түсті металдар мен ПВХ құбырларының қалдықтарын сатып алуға ниет білдірген қатысушылар, </w:t>
      </w:r>
    </w:p>
    <w:p w:rsid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уәкілетті тұлға кепілдік жарнаны енгізу туралы төлем құжатын қоса бере отырып, тендерлік комиссия төрағасының атына қол қойған өзінің тендерлік ұсыныстарын жазбаша нысанда ұсынуға тиіс.</w:t>
      </w: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2.3. Тендерлік ұсынысты сауда-саттыққа қатысушы тендерлік құжаттаманың 4.1-тармағында көрсетілген тендерлік ұсыныстарды ұсынудың соңғы мерзімі аяқталғанға дейін мөрленген және мөр басылған конвертте ұсынады, ол сауда-саттыққа қатысушының қолымен және мөрімен расталады.</w:t>
      </w: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2.4. Тендерге қатысуға арналған тендерлік ұсынысы бар мөрленген конверттің бет жағында сауда-саттыққа қатысушы: сауда-саттыққа қатысушының толық атауы мен пошталық мекенжайын; серіктестіктің толық атауы мен пошталық мекенжайын, сондай-ақ мынадай мазмұндағы мәтінді: "қара, түсті металдар сынықтарын және ПВХ құбырларының қалдықтарын өткізу жөніндегі Тендер"көрсетуі тиіс.</w:t>
      </w:r>
    </w:p>
    <w:p w:rsid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2.5. Тендерлік ұсынысы бар конвертті ұсынудың соңғы мерзімі өткеннен кейін тендерлік ұсынысы бар конвертті беруге жол берілмейді.</w:t>
      </w: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2.6. Белгіленген мерзім өткеннен кейін берілген тендерлік ұсыныс салынған Конверт ашылмайды және сауда-саттыққа қатысушыға қайтарылады.</w:t>
      </w:r>
    </w:p>
    <w:p w:rsidR="00966015" w:rsidRP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2.7. Сауда-саттыққа қатысушы бір лотқа бір ғана Тендерлік ұсыныс береді.</w:t>
      </w:r>
    </w:p>
    <w:p w:rsidR="00966015" w:rsidRDefault="00966015" w:rsidP="0096601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2.8. Тендерлік ұсыныс сауда—саттыққа қатысушының оны жеңімпаз деп жариялаған жағдайда, ақпараттық хабарламада (хабарландыруда) белгіленген талаптарда қара және түсті металдардың сынықтарын сатып алу-сату шартын жасасуға жазбаша міндеттемесін қамтуға тиіс.</w:t>
      </w:r>
    </w:p>
    <w:p w:rsidR="00966015" w:rsidRDefault="00966015" w:rsidP="00966015">
      <w:pPr>
        <w:rPr>
          <w:lang w:val="ru-RU"/>
        </w:rPr>
      </w:pPr>
    </w:p>
    <w:p w:rsidR="00966015" w:rsidRPr="00966015" w:rsidRDefault="00966015" w:rsidP="00966015">
      <w:pPr>
        <w:rPr>
          <w:rFonts w:ascii="Times New Roman" w:hAnsi="Times New Roman" w:cs="Times New Roman"/>
          <w:b/>
          <w:sz w:val="28"/>
          <w:szCs w:val="28"/>
          <w:lang w:val="ru-RU"/>
        </w:rPr>
      </w:pPr>
      <w:r w:rsidRPr="00966015">
        <w:rPr>
          <w:rFonts w:ascii="Times New Roman" w:hAnsi="Times New Roman" w:cs="Times New Roman"/>
          <w:b/>
          <w:sz w:val="28"/>
          <w:szCs w:val="28"/>
          <w:lang w:val="ru-RU"/>
        </w:rPr>
        <w:t>3. Кепілдік жарнаны енгізу шарттары.</w:t>
      </w:r>
    </w:p>
    <w:p w:rsidR="00966015" w:rsidRDefault="00966015" w:rsidP="001D7095">
      <w:pPr>
        <w:jc w:val="both"/>
        <w:rPr>
          <w:rFonts w:ascii="Times New Roman" w:hAnsi="Times New Roman" w:cs="Times New Roman"/>
          <w:sz w:val="28"/>
          <w:szCs w:val="28"/>
          <w:lang w:val="ru-RU"/>
        </w:rPr>
      </w:pPr>
      <w:r w:rsidRPr="00966015">
        <w:rPr>
          <w:rFonts w:ascii="Times New Roman" w:hAnsi="Times New Roman" w:cs="Times New Roman"/>
          <w:sz w:val="28"/>
          <w:szCs w:val="28"/>
          <w:lang w:val="ru-RU"/>
        </w:rPr>
        <w:t>3.1. Кепілдік жарнаны сауда-саттыққа қатысушы серіктестіктің тиісті банктік деректемелеріне ақша аудару жолымен серіктестіктің бастапқы (бастапқы) бағасының 5 (бес) пайызы мөлшерінде енгізеді. Кепілдік жарнаны берудің соңғы мерзімі 2025 жылғы 14 сәуір сағат 17: 00-ге дейін.</w:t>
      </w:r>
    </w:p>
    <w:p w:rsidR="00966015" w:rsidRPr="00966015" w:rsidRDefault="00966015" w:rsidP="001D7095">
      <w:pPr>
        <w:pStyle w:val="TableParagraph"/>
        <w:jc w:val="both"/>
        <w:rPr>
          <w:rFonts w:ascii="Times New Roman" w:hAnsi="Times New Roman" w:cs="Times New Roman"/>
          <w:sz w:val="28"/>
          <w:szCs w:val="28"/>
        </w:rPr>
      </w:pPr>
      <w:r w:rsidRPr="00966015">
        <w:rPr>
          <w:rFonts w:ascii="Times New Roman" w:hAnsi="Times New Roman" w:cs="Times New Roman"/>
          <w:sz w:val="28"/>
          <w:szCs w:val="28"/>
        </w:rPr>
        <w:t xml:space="preserve">Банк деректемелері: Қызылорда облысы, Шиелі ауданы, Бәйтерек ауылдық округі, Бидайкөл ауылы, Бидайкөл шатқалы, 3-құрылыс. </w:t>
      </w:r>
    </w:p>
    <w:p w:rsidR="00966015" w:rsidRPr="00966015" w:rsidRDefault="00966015" w:rsidP="00966015">
      <w:pPr>
        <w:pStyle w:val="TableParagraph"/>
        <w:rPr>
          <w:rFonts w:ascii="Times New Roman" w:hAnsi="Times New Roman" w:cs="Times New Roman"/>
          <w:sz w:val="28"/>
          <w:szCs w:val="28"/>
        </w:rPr>
      </w:pPr>
      <w:r w:rsidRPr="00966015">
        <w:rPr>
          <w:rFonts w:ascii="Times New Roman" w:hAnsi="Times New Roman" w:cs="Times New Roman"/>
          <w:sz w:val="28"/>
          <w:szCs w:val="28"/>
        </w:rPr>
        <w:t>БСН 060440002000</w:t>
      </w:r>
    </w:p>
    <w:p w:rsidR="00966015" w:rsidRPr="00966015" w:rsidRDefault="00966015" w:rsidP="00966015">
      <w:pPr>
        <w:pStyle w:val="TableParagraph"/>
        <w:rPr>
          <w:rFonts w:ascii="Times New Roman" w:hAnsi="Times New Roman" w:cs="Times New Roman"/>
          <w:sz w:val="28"/>
          <w:szCs w:val="28"/>
        </w:rPr>
      </w:pPr>
      <w:r w:rsidRPr="00966015">
        <w:rPr>
          <w:rFonts w:ascii="Times New Roman" w:hAnsi="Times New Roman" w:cs="Times New Roman"/>
          <w:sz w:val="28"/>
          <w:szCs w:val="28"/>
        </w:rPr>
        <w:t>БИК HSBKKZKX</w:t>
      </w:r>
    </w:p>
    <w:p w:rsidR="00966015" w:rsidRPr="00966015" w:rsidRDefault="00966015" w:rsidP="00966015">
      <w:pPr>
        <w:pStyle w:val="TableParagraph"/>
        <w:rPr>
          <w:rFonts w:ascii="Times New Roman" w:hAnsi="Times New Roman" w:cs="Times New Roman"/>
          <w:sz w:val="28"/>
          <w:szCs w:val="28"/>
        </w:rPr>
      </w:pPr>
      <w:r w:rsidRPr="00966015">
        <w:rPr>
          <w:rFonts w:ascii="Times New Roman" w:hAnsi="Times New Roman" w:cs="Times New Roman"/>
          <w:sz w:val="28"/>
          <w:szCs w:val="28"/>
        </w:rPr>
        <w:t>ЖСК KZ126010201000143141</w:t>
      </w:r>
    </w:p>
    <w:p w:rsidR="00966015" w:rsidRDefault="00966015" w:rsidP="00966015">
      <w:pPr>
        <w:pStyle w:val="TableParagraph"/>
        <w:rPr>
          <w:rFonts w:ascii="Times New Roman" w:hAnsi="Times New Roman" w:cs="Times New Roman"/>
          <w:sz w:val="28"/>
          <w:szCs w:val="28"/>
        </w:rPr>
      </w:pPr>
      <w:r w:rsidRPr="00966015">
        <w:rPr>
          <w:rFonts w:ascii="Times New Roman" w:hAnsi="Times New Roman" w:cs="Times New Roman"/>
          <w:sz w:val="28"/>
          <w:szCs w:val="28"/>
        </w:rPr>
        <w:t>"Қазақстан Халық Банкі" АҚ КБЕ 17.</w:t>
      </w:r>
    </w:p>
    <w:p w:rsidR="00A65BAB" w:rsidRPr="00A65BAB" w:rsidRDefault="00A65BAB" w:rsidP="00A65BAB">
      <w:pPr>
        <w:pStyle w:val="TableParagraph"/>
        <w:jc w:val="both"/>
        <w:rPr>
          <w:rFonts w:ascii="Times New Roman" w:hAnsi="Times New Roman" w:cs="Times New Roman"/>
          <w:sz w:val="28"/>
          <w:szCs w:val="28"/>
        </w:rPr>
      </w:pPr>
      <w:r w:rsidRPr="00A65BAB">
        <w:rPr>
          <w:rFonts w:ascii="Times New Roman" w:hAnsi="Times New Roman" w:cs="Times New Roman"/>
          <w:sz w:val="28"/>
          <w:szCs w:val="28"/>
        </w:rPr>
        <w:t>3.2. Кепілдік жарна келесі жағдайларда қайтарылмайды:</w:t>
      </w:r>
    </w:p>
    <w:p w:rsidR="00A65BAB" w:rsidRPr="00A65BAB" w:rsidRDefault="00A65BAB" w:rsidP="00A65BAB">
      <w:pPr>
        <w:pStyle w:val="TableParagraph"/>
        <w:jc w:val="both"/>
        <w:rPr>
          <w:rFonts w:ascii="Times New Roman" w:hAnsi="Times New Roman" w:cs="Times New Roman"/>
          <w:sz w:val="28"/>
          <w:szCs w:val="28"/>
        </w:rPr>
      </w:pPr>
      <w:r w:rsidRPr="00A65BAB">
        <w:rPr>
          <w:rFonts w:ascii="Times New Roman" w:hAnsi="Times New Roman" w:cs="Times New Roman"/>
          <w:sz w:val="28"/>
          <w:szCs w:val="28"/>
        </w:rPr>
        <w:t>1) Егер тендер жеңімпазы қара, түсті металдардың сынықтарын және ПВХ құбырларының қалдықтарын сату туралы сатып алу-сату шартын жасасудан бас тартса;</w:t>
      </w:r>
    </w:p>
    <w:p w:rsidR="00A65BAB" w:rsidRPr="00A65BAB" w:rsidRDefault="00A65BAB" w:rsidP="00A65BAB">
      <w:pPr>
        <w:pStyle w:val="TableParagraph"/>
        <w:jc w:val="both"/>
        <w:rPr>
          <w:rFonts w:ascii="Times New Roman" w:hAnsi="Times New Roman" w:cs="Times New Roman"/>
          <w:sz w:val="28"/>
          <w:szCs w:val="28"/>
        </w:rPr>
      </w:pPr>
      <w:r w:rsidRPr="00A65BAB">
        <w:rPr>
          <w:rFonts w:ascii="Times New Roman" w:hAnsi="Times New Roman" w:cs="Times New Roman"/>
          <w:sz w:val="28"/>
          <w:szCs w:val="28"/>
        </w:rPr>
        <w:t>2) өзінің тендерлік ұсынысынан бас тартқан (өтінімді кері қайтарып алған) немесе оны тендерлік өтінімдерді берудің соңғы мерзімі өткеннен кейінгі кезеңде және тендер мерзімі өткенге дейін өзгерткен сауда-саттыққа қатысушыға беріледі.</w:t>
      </w:r>
    </w:p>
    <w:p w:rsidR="00A65BAB" w:rsidRPr="00A65BAB" w:rsidRDefault="00A65BAB" w:rsidP="00A65BAB">
      <w:pPr>
        <w:pStyle w:val="TableParagraph"/>
        <w:jc w:val="both"/>
        <w:rPr>
          <w:rFonts w:ascii="Times New Roman" w:hAnsi="Times New Roman" w:cs="Times New Roman"/>
          <w:sz w:val="28"/>
          <w:szCs w:val="28"/>
        </w:rPr>
      </w:pPr>
      <w:r w:rsidRPr="00A65BAB">
        <w:rPr>
          <w:rFonts w:ascii="Times New Roman" w:hAnsi="Times New Roman" w:cs="Times New Roman"/>
          <w:sz w:val="28"/>
          <w:szCs w:val="28"/>
        </w:rPr>
        <w:t xml:space="preserve"> Сауда-саттыққа қатысушы енгізген кепілдік жарнаның сомасы сатып алушының Серіктестікпен түпкілікті есеп айырысуы кезінде мәміленің жалпы сомасына есептеледі.</w:t>
      </w:r>
    </w:p>
    <w:p w:rsidR="00EA2E2F" w:rsidRDefault="00A65BAB" w:rsidP="00A65BAB">
      <w:pPr>
        <w:pStyle w:val="TableParagraph"/>
        <w:jc w:val="both"/>
        <w:rPr>
          <w:rFonts w:ascii="Times New Roman" w:hAnsi="Times New Roman" w:cs="Times New Roman"/>
          <w:sz w:val="28"/>
          <w:szCs w:val="28"/>
        </w:rPr>
      </w:pPr>
      <w:r w:rsidRPr="00A65BAB">
        <w:rPr>
          <w:rFonts w:ascii="Times New Roman" w:hAnsi="Times New Roman" w:cs="Times New Roman"/>
          <w:sz w:val="28"/>
          <w:szCs w:val="28"/>
        </w:rPr>
        <w:t xml:space="preserve"> Барлық басқа жағдайларда кепілдік жарна тендер қорытындысы шығарылған күннен бастап 15 (он бес) банктік күн ішінде қайтарылады.</w:t>
      </w:r>
    </w:p>
    <w:p w:rsidR="00EA2E2F" w:rsidRDefault="00EA2E2F" w:rsidP="00EA2E2F">
      <w:pPr>
        <w:jc w:val="both"/>
        <w:rPr>
          <w:rFonts w:ascii="Times New Roman" w:hAnsi="Times New Roman" w:cs="Times New Roman"/>
          <w:sz w:val="28"/>
          <w:szCs w:val="28"/>
          <w:lang w:val="ru-RU"/>
        </w:rPr>
      </w:pPr>
      <w:r w:rsidRPr="00EA2E2F">
        <w:rPr>
          <w:rFonts w:ascii="Times New Roman" w:hAnsi="Times New Roman" w:cs="Times New Roman"/>
          <w:sz w:val="28"/>
          <w:szCs w:val="28"/>
          <w:lang w:val="ru-RU"/>
        </w:rPr>
        <w:t>3.3. Кепілдік жарнаны енгізуді Растауды қамтымайтын барлық тендерлік ұсыныстарды тендерлік комиссия тендерлік құжаттаманың талаптарына жауап бермейтін ретінде қабылдамайды. Кепілдік жарна серіктестіктің банктік шотына енгізілген жағдайда растайтын құжатта тендердің (лоттың) атауы, жарна сомасы, серіктестіктің және сауда-саттыққа қатысушының атауы көрсетілуі тиіс.</w:t>
      </w:r>
    </w:p>
    <w:p w:rsidR="00EA2E2F" w:rsidRPr="00EA2E2F" w:rsidRDefault="00EA2E2F" w:rsidP="00EA2E2F">
      <w:pPr>
        <w:jc w:val="both"/>
        <w:rPr>
          <w:rFonts w:ascii="Times New Roman" w:hAnsi="Times New Roman" w:cs="Times New Roman"/>
          <w:b/>
          <w:sz w:val="28"/>
          <w:szCs w:val="28"/>
          <w:lang w:val="ru-RU"/>
        </w:rPr>
      </w:pPr>
      <w:r w:rsidRPr="00EA2E2F">
        <w:rPr>
          <w:rFonts w:ascii="Times New Roman" w:hAnsi="Times New Roman" w:cs="Times New Roman"/>
          <w:b/>
          <w:sz w:val="28"/>
          <w:szCs w:val="28"/>
          <w:lang w:val="ru-RU"/>
        </w:rPr>
        <w:t>4. Тендерлік ұсыныстардың мазмұны</w:t>
      </w:r>
      <w:r w:rsidR="001D7095">
        <w:rPr>
          <w:rFonts w:ascii="Times New Roman" w:hAnsi="Times New Roman" w:cs="Times New Roman"/>
          <w:b/>
          <w:sz w:val="28"/>
          <w:szCs w:val="28"/>
          <w:lang w:val="ru-RU"/>
        </w:rPr>
        <w:t>.</w:t>
      </w:r>
    </w:p>
    <w:p w:rsidR="00EA2E2F" w:rsidRPr="00EA2E2F" w:rsidRDefault="00EA2E2F" w:rsidP="00EA2E2F">
      <w:pPr>
        <w:pStyle w:val="TableParagraph"/>
        <w:jc w:val="both"/>
        <w:rPr>
          <w:rFonts w:ascii="Times New Roman" w:hAnsi="Times New Roman" w:cs="Times New Roman"/>
          <w:sz w:val="28"/>
          <w:szCs w:val="28"/>
        </w:rPr>
      </w:pPr>
      <w:r w:rsidRPr="00EA2E2F">
        <w:rPr>
          <w:rFonts w:ascii="Times New Roman" w:hAnsi="Times New Roman" w:cs="Times New Roman"/>
          <w:sz w:val="28"/>
          <w:szCs w:val="28"/>
        </w:rPr>
        <w:t>4.1. Тендерлік ұсыныс сауда-саттыққа қатысушының тендерлік құжаттамада белгіленген талаптар мен шарттарға сәйкес қара және түсті металл сынықтарын сатып алуды жүзеге асыруға келісімін білдіру нысаны болып табылады.</w:t>
      </w:r>
    </w:p>
    <w:p w:rsidR="00A65BAB" w:rsidRDefault="00EA2E2F" w:rsidP="00EA2E2F">
      <w:pPr>
        <w:pStyle w:val="TableParagraph"/>
        <w:jc w:val="both"/>
        <w:rPr>
          <w:rFonts w:ascii="Times New Roman" w:hAnsi="Times New Roman" w:cs="Times New Roman"/>
          <w:sz w:val="28"/>
          <w:szCs w:val="28"/>
        </w:rPr>
      </w:pPr>
      <w:r w:rsidRPr="00EA2E2F">
        <w:rPr>
          <w:rFonts w:ascii="Times New Roman" w:hAnsi="Times New Roman" w:cs="Times New Roman"/>
          <w:sz w:val="28"/>
          <w:szCs w:val="28"/>
        </w:rPr>
        <w:t>4.2. Сауда-саттыққа қатысушының тендерлік баға ұсынысы теңгемен көрсетілуге тиіс, онда бірлік бағасы, сондай-ақ сатып алынатын қара және түсті металл сынықтарының жалпы бағасы, оның ішінде металл сынықтарын кесуге, тиеуге, түсіруге, тасымалдауға, сауда-саттыққа қатысушы төлеуді жүргізетін қара және түсті металл сынықтарын өткізу шарттарында көзделген алымдар шығындары қамтылуға тиіс. Бұл ретте тендерлік баға ұсынысы бастапқы бағадан төмен болмауы тиіс.</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4.3. Тендерлік ұсыныста:</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1) тендерлік құжаттамаға 2-қосымшаға сәйкес нысан бойынша баға ұсынысы. Баға ұсынысында сауда-саттыққа қатысушының деректемелерін (заңды және нақты мекенжайы, Байланыс телефондары, электрондық пошта мекенжайы) көрсету міндетті.</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2) кепілдік жарнаның енгізілгенін растайтын төлем құжатының түпнұсқасы;</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3) құрылтай құжаттары, заңды тұлғаны мемлекеттік тіркеу туралы куәліктің көшірмесі не Қазақстан Республикасының Үкіметі белгілеген нысан бойынша тіркеуші орган беретін жеке тұлғаны тіркеу туралы анықтаманың түпнұсқасы тендерлік және баға ұсыныстарын берудің түпкілікті мерзімі өткен күнге дейін күнтізбелік 30 (отыз) күннен кешіктірілмей берілген;</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xml:space="preserve">4) "Рұқсаттар және хабарламалар туралы" Қазақстан Республикасының 2014 жылғы 16 мамырдағы №202-V Заңына сәйкес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екінші санаттағы рұқсаттың көшірмесі (16.03.2025 ж. жағдай бойынша өзгерістермен және </w:t>
      </w:r>
      <w:proofErr w:type="gramStart"/>
      <w:r w:rsidRPr="00045A63">
        <w:rPr>
          <w:rFonts w:ascii="Times New Roman" w:hAnsi="Times New Roman" w:cs="Times New Roman"/>
          <w:sz w:val="28"/>
          <w:szCs w:val="28"/>
        </w:rPr>
        <w:t>толықтырулармен);)</w:t>
      </w:r>
      <w:proofErr w:type="gramEnd"/>
      <w:r w:rsidRPr="00045A63">
        <w:rPr>
          <w:rFonts w:ascii="Times New Roman" w:hAnsi="Times New Roman" w:cs="Times New Roman"/>
          <w:sz w:val="28"/>
          <w:szCs w:val="28"/>
        </w:rPr>
        <w:t>. Бұл талап тек №1 және №2 лоттар үшін жарамды;</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5) сауда-саттыққа қатысушының жарғысына сәйкес сауда-саттыққа қатысушының атынан сенімхатсыз қол қоюға құқығы бар сауда-саттыққа қатысушының бірінші басшысын қоспағанда, тендерге қатысу, сауда-саттыққа қатысушының атынан құжаттарға қол қою құқығына уәкілетті өкілдің сенімхаты, уәкілетті өкілдің жеке басын куәландыратын құжаттың нотариат куәландырған көшірмесі.</w:t>
      </w:r>
    </w:p>
    <w:p w:rsidR="00045A63" w:rsidRDefault="00045A63" w:rsidP="00045A63">
      <w:pPr>
        <w:pStyle w:val="TableParagraph"/>
        <w:jc w:val="both"/>
        <w:rPr>
          <w:rFonts w:ascii="Times New Roman" w:hAnsi="Times New Roman" w:cs="Times New Roman"/>
          <w:sz w:val="28"/>
          <w:szCs w:val="28"/>
        </w:rPr>
      </w:pPr>
    </w:p>
    <w:p w:rsidR="00045A63" w:rsidRDefault="00045A63" w:rsidP="00045A63">
      <w:pPr>
        <w:pStyle w:val="TableParagraph"/>
        <w:jc w:val="both"/>
        <w:rPr>
          <w:rFonts w:ascii="Times New Roman" w:hAnsi="Times New Roman" w:cs="Times New Roman"/>
          <w:b/>
          <w:sz w:val="28"/>
          <w:szCs w:val="28"/>
        </w:rPr>
      </w:pPr>
      <w:r w:rsidRPr="00045A63">
        <w:rPr>
          <w:rFonts w:ascii="Times New Roman" w:hAnsi="Times New Roman" w:cs="Times New Roman"/>
          <w:b/>
          <w:sz w:val="28"/>
          <w:szCs w:val="28"/>
        </w:rPr>
        <w:t>5. Тендерлік ұсыныстары бар конверттерді ашу орны, күні және уақыты.</w:t>
      </w:r>
    </w:p>
    <w:p w:rsidR="001D7095" w:rsidRPr="00045A63" w:rsidRDefault="001D7095" w:rsidP="00045A63">
      <w:pPr>
        <w:pStyle w:val="TableParagraph"/>
        <w:jc w:val="both"/>
        <w:rPr>
          <w:rFonts w:ascii="Times New Roman" w:hAnsi="Times New Roman" w:cs="Times New Roman"/>
          <w:b/>
          <w:sz w:val="28"/>
          <w:szCs w:val="28"/>
        </w:rPr>
      </w:pP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5.1 тендерлік ұсыныстары бар конверттер мына мекенжай бойынша қабылданады: Қызылорда облысы, Шиелі ауданы, Бәйтерек ауылдық округі, Бидайкөл ауылы, Бидайкөл шатқалы, 3-құрылыс, каб. №210 2025 жылғы "14" сәуір 17 сағат 00 минутқа дейінгі мерзімде.</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5.2 әлеуетті қатысушылардың тендерлік ұсыныстары бар конверттерді ашу жөніндегі тендерлік комиссияның отырысы Қызылорда облысы, Шиелі ауданы, Бәйтерек ауылдық округі, Бидайкөл ауылы, Бидайкөл шатқалы, 3-құрылыс, каб мекенжайы бойынша 2025 жылғы 09 сағат, 00 минут, "15" сәуірде өткізілетін болады. №210.</w:t>
      </w:r>
    </w:p>
    <w:p w:rsidR="00045A63" w:rsidRDefault="00045A63" w:rsidP="00045A63">
      <w:pPr>
        <w:rPr>
          <w:lang w:val="ru-RU"/>
        </w:rPr>
      </w:pPr>
    </w:p>
    <w:p w:rsidR="00045A63" w:rsidRDefault="00045A63" w:rsidP="00045A63">
      <w:pPr>
        <w:pStyle w:val="TableParagraph"/>
        <w:rPr>
          <w:rFonts w:ascii="Times New Roman" w:hAnsi="Times New Roman" w:cs="Times New Roman"/>
          <w:b/>
          <w:sz w:val="28"/>
          <w:szCs w:val="28"/>
        </w:rPr>
      </w:pPr>
      <w:r w:rsidRPr="00045A63">
        <w:rPr>
          <w:rFonts w:ascii="Times New Roman" w:hAnsi="Times New Roman" w:cs="Times New Roman"/>
          <w:b/>
          <w:sz w:val="28"/>
          <w:szCs w:val="28"/>
        </w:rPr>
        <w:t>6. Тендерлік ұсыныстары бар конверттерді ашу рәсімінің сипаттамасы.</w:t>
      </w:r>
    </w:p>
    <w:p w:rsidR="001D7095" w:rsidRPr="00045A63" w:rsidRDefault="001D7095" w:rsidP="00045A63">
      <w:pPr>
        <w:pStyle w:val="TableParagraph"/>
        <w:rPr>
          <w:rFonts w:ascii="Times New Roman" w:hAnsi="Times New Roman" w:cs="Times New Roman"/>
          <w:b/>
          <w:sz w:val="28"/>
          <w:szCs w:val="28"/>
        </w:rPr>
      </w:pP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6.1. Тендерлік комиссия тендерді өткізу туралы хабарландыруда көрсетілген күні, уақытта және мекенжайы бойынша тендерлік ұсыныстары бар конверттерді ашады, бұл туралы тендерлік комиссия мүшелері қол қоятын ашу хаттамасы жасалады. Ашу кезінде тендерлік ұсыныстарды ұсынған және тендерлік құжаттамада белгіленген тәртіппен тіркелген қатысушылар (Не белгіленген тәртіппен ресімделген сенімхат болған кезде олардың уәкілетті өкілдері) қатыса алады. Тендерлік ұсыныстары бар әрбір конвертті ашқан кезде хатшы конверттегі құжаттар мен материалдардың тізбесі туралы ақпаратты жариялайды.</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45A63">
        <w:rPr>
          <w:rFonts w:ascii="Times New Roman" w:hAnsi="Times New Roman" w:cs="Times New Roman"/>
          <w:sz w:val="28"/>
          <w:szCs w:val="28"/>
        </w:rPr>
        <w:t>Тендерлік ұсыныстарды егжей-тегжейлі бағалау жүргізілгенге дейін тендерлік комиссия олардағы мәліметтерді олардың толықтығы, дәлдігі және дұрыстығы тұрғысынан тексереді.</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6.2. Тендерлік комиссия отырысы басталғанға дейін тендерлік комиссия хатшысы тендерлік ұсыныстары бар конверттерді ашу рәсімін жүзеге асыру кезінде сауда-саттыққа қатысушылар өкілдерінің сауда-саттыққа қатысушылардың мүдделерін білдіруге Құжаттамалық ресімделген өкілеттіктерін тексереді. Сауда-саттыққа қатысушыларды (олардың уәкілетті өкілдерін) сауда-саттыққа қатысушылардың тендерлік ұсыныстары бар конверттерді ашу жөніндегі тендерлік комиссияның отырысына қатысу үшін тіркеуді тендерлік комиссияның хатшысы Данияр Зулхажденович Шамшиев жүргізеді, тел.8/72432/79405/ішкі.313-78, электрондық пошта - dshamshiev@ru6.kazatomprom.kz Қызылорда облысы, Шиелі ауданы, Бәйтерек ауылдық округі, Бидайкөл ауылы, Бидайкөл шатқалы, 3-құрылыс, каб мекенжайы бойынша 2025 жылғы "15" сәуірдегі сағат 08.00-ден 09.00-ге дейін сауда-саттыққа қатысушыларды тіркеу журналында. №210. Қосымша ақпарат пен анықтамаларды мына телефон бойынша алуға болады: 8/72432/79405/вн.313-78.</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6.3. Тендер және тендерлік құжаттама тәсілімен қара, түсті металдардың сынықтары мен ПВХ құбырларының қалдықтарын өткізуді жүзеге асыру туралы хабарландыруда белгіленген мерзімдерде ұсынылған тендерлік ұсыныстары бар конверттер ашуға жатады.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6.4. Тендерлік ұсыныс тендерге (лотқа) тек 1 (бір) Тендерлік ұсыныс ұсынылған жағдайда да ашылады.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6.5. Конверттерді ашу жөніндегі тендерлік комиссияның отырысы мынадай ретпен өтеді:</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1) тендерлік комиссияның хатшысы немесе төраға айқындаған адам қатысушыларды: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тендер комиссиясының құрамына, тендер комиссиясының хатшысына;</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әлеуетті қатысушылардың сұрауларының болуы немесе болмауы;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тендерлік құжаттамаға өзгерістер мен толықтырулар енгізу фактісінің, сондай-ақ себептерінің болуы немесе болмауы;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Белгіленген мерзімде тіркеу журналында тіркелген тендерлік ұсыныстарды ұсынған сауда-саттыққа қатысушыларға;</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осы тендер бойынша өзге де ақпаратты жариялайды.</w:t>
      </w:r>
    </w:p>
    <w:p w:rsidR="00045A63" w:rsidRDefault="00045A63" w:rsidP="00045A63">
      <w:pPr>
        <w:jc w:val="both"/>
        <w:rPr>
          <w:rFonts w:ascii="Times New Roman" w:hAnsi="Times New Roman" w:cs="Times New Roman"/>
          <w:sz w:val="28"/>
          <w:szCs w:val="28"/>
          <w:lang w:val="ru-RU"/>
        </w:rPr>
      </w:pPr>
      <w:r w:rsidRPr="00045A63">
        <w:rPr>
          <w:rFonts w:ascii="Times New Roman" w:hAnsi="Times New Roman" w:cs="Times New Roman"/>
          <w:sz w:val="28"/>
          <w:szCs w:val="28"/>
          <w:lang w:val="ru-RU"/>
        </w:rPr>
        <w:t>2) тендерлік ұсыныстары бар конверттерді ашады және тендерлік ұсыныста қамтылған құжаттардың тізбесін және олардың қысқаша мазмұнын, сондай-ақ тендерлік ұсыныстарда сауда-саттыққа қатысушылар мәлімдеген бағаларды жария етеді.</w:t>
      </w:r>
    </w:p>
    <w:p w:rsidR="00045A63" w:rsidRDefault="00045A63" w:rsidP="00045A63">
      <w:pPr>
        <w:pStyle w:val="TableParagraph"/>
        <w:jc w:val="both"/>
        <w:rPr>
          <w:rFonts w:ascii="Times New Roman" w:hAnsi="Times New Roman" w:cs="Times New Roman"/>
          <w:b/>
          <w:sz w:val="28"/>
          <w:szCs w:val="28"/>
        </w:rPr>
      </w:pPr>
      <w:r w:rsidRPr="00045A63">
        <w:rPr>
          <w:rFonts w:ascii="Times New Roman" w:hAnsi="Times New Roman" w:cs="Times New Roman"/>
          <w:b/>
          <w:sz w:val="28"/>
          <w:szCs w:val="28"/>
        </w:rPr>
        <w:t>7. Тендерлік ұсыныстарды қарау, бағалау және салыстыру.</w:t>
      </w:r>
    </w:p>
    <w:p w:rsidR="001D7095" w:rsidRPr="00045A63" w:rsidRDefault="001D7095" w:rsidP="00045A63">
      <w:pPr>
        <w:pStyle w:val="TableParagraph"/>
        <w:jc w:val="both"/>
        <w:rPr>
          <w:rFonts w:ascii="Times New Roman" w:hAnsi="Times New Roman" w:cs="Times New Roman"/>
          <w:b/>
          <w:sz w:val="28"/>
          <w:szCs w:val="28"/>
        </w:rPr>
      </w:pP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7.1. Тендерлік ұсыныстарды тендерлік комиссия олардың тендерлік құжаттама талаптарына сәйкестігі тұрғысынан қарайды. Тендерлік құжаттамада көрсетілген негіздер бойынша қабылданбаған тендерлік ұсыныстарды тендерлік комиссия қара және түсті металл сынықтарын сатып алудың ең жақсы шарттарын ұсынған тендердің жеңімпазын таңдау мақсатында салыстырады және бағалайды.</w:t>
      </w:r>
    </w:p>
    <w:p w:rsid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7.2. Тендерлік ұсыныстарды тендерлік комиссия тендерлік ұсыныстары бар конверттер ашылған күннен бастап күнтізбелік 15 (он бес) күннен аспайтын мерзімде қарайды.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7.3. Тендерлік ұсыныстарды қарау кезінде тендерлік комиссия:</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тендерлік ұсынысты ұсынған қатысушыдан оларды қарауды жеңілдету үшін олардың тендерлік ұсыныстарына байланысты түсіндіруді сұрату. Бұл ретте тендерлік ұсынысты тендерлік құжаттамаға сәйкес келтіру үшін, оның ішінде бағаның өзгеруіне ешқандай сұрау салуға жол берілмейді;</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7.4. Тендерлік комиссия тендерлік ұсыныстан бас тартады:</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тендерлік ұсыныстың тендерлік құжаттаманың 1-тармағында айқындалған тендерлік құжаттаманың біліктілік талаптарына сәйкес келмеуі;</w:t>
      </w:r>
    </w:p>
    <w:p w:rsidR="00045A63" w:rsidRPr="00045A63"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Сауда-саттыққа қатысушы кепілдік жарнасын енгізген жоқ;</w:t>
      </w:r>
    </w:p>
    <w:p w:rsidR="00DD627D" w:rsidRDefault="00045A63" w:rsidP="00045A63">
      <w:pPr>
        <w:pStyle w:val="TableParagraph"/>
        <w:jc w:val="both"/>
        <w:rPr>
          <w:rFonts w:ascii="Times New Roman" w:hAnsi="Times New Roman" w:cs="Times New Roman"/>
          <w:sz w:val="28"/>
          <w:szCs w:val="28"/>
        </w:rPr>
      </w:pPr>
      <w:r w:rsidRPr="00045A63">
        <w:rPr>
          <w:rFonts w:ascii="Times New Roman" w:hAnsi="Times New Roman" w:cs="Times New Roman"/>
          <w:sz w:val="28"/>
          <w:szCs w:val="28"/>
        </w:rPr>
        <w:t>- қатысушының тендерлік ұсынысы тендерлік құжаттама талаптарына сәйкес келмейді.</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7.5. Қабылданбаған тендерлік ұсыныстарды тендерлік комиссия салыстырады және бағалайды. Тендердің жеңімпазы ең жоғары баға негізінде және баға факторынан басқа өзге өлшемшарттарды ескере отырып айқындалады.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7.6. Егер тендерде екі және одан да көп қатысушылардың ұсыныстары бірдей бағаны қамтыса және тендердің қалған шарттарын қанағаттандырса, онда олардың арасындағы жеңімпазды айқындау тендерлік құжаттамада белгіленген бұрын берілген өтінім негізінде жүргізілетін болады.</w:t>
      </w:r>
    </w:p>
    <w:p w:rsid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7.7. Тендердің қорытындылары тендерлік ұсыныстары бар конверттерді ашқан сәттен бастап күнтізбелік 15 (он бес) күн ішінде шығарылады және хаттамамен ресімделеді. Тендер қорытындылары туралы хаттамаға тендер комиссиясының құрамы және оның хатшысы қол қояды және әр параққа бұрыштама қояды.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7.8. Тендер қорытындылары туралы хаттамада ақпарат болуға тиіс:</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қорытындылау орны мен уақыты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ҚҚС есебінсіз қара және түсті металдардың сынықтарын өткізу үшін белгіленген сома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жеңімпазды қоспағанда, тендерге қатысушыларға кепілдік жарнаны қайтару туралы шешім;</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қара және түсті металдар сынықтарының атауы;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xml:space="preserve">- қатысушылар және олар ұсынған бағалар туралы мәліметтер, </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қара және түсті металл сынықтарының бастапқы (бастапқы) бағасы және сату бағасы;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қабылданбаған тендерлік ұсыныстар, ауытқу негіздері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тендерлік ұсыныстары тендерлік құжаттама талаптарына сәйкес деп танылған қатысушылар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тендер қорытындысы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жеңімпаз туралы ақпарат;</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-егер тендер өткізілген жағдайда қара және түсті металдардың сынықтарын сату туралы сатып алу-сату шартын жасасу сомасы мен мерзімдері туралы;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екінші орын алған қатысушы туралы;</w:t>
      </w:r>
    </w:p>
    <w:p w:rsidR="00045A63"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тендерлік комиссияның қалауы бойынша өзге де ақпарат.</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7.9. Тендер өткізілмеген жағдайда тендер комиссиясы Тендер деп танылады: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сауда - саттыққа қатысушылардың екіден аз баға ұсыныстарын ұсынуы;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 егер тендерлік комиссия 7.4-тармақта көзделген негіздер бойынша бас тартқаннан кейін. Тендерлік құжаттамада екіден аз Тендерлік ұсыныс қалды;</w:t>
      </w:r>
    </w:p>
    <w:p w:rsid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-қара және түсті металдардың сынықтарын сату туралы сатып алу-сату шартын жасасудан екінші орын алған жеңімпаз мен сауда-саттыққа қатысушының жалтаруы.</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7.10. Егер тендер тәсілімен өткізу өтпеді деп танылса, Серіктестік мынадай</w:t>
      </w:r>
      <w:r>
        <w:rPr>
          <w:rFonts w:ascii="Times New Roman" w:hAnsi="Times New Roman" w:cs="Times New Roman"/>
          <w:sz w:val="28"/>
          <w:szCs w:val="28"/>
        </w:rPr>
        <w:t xml:space="preserve"> </w:t>
      </w:r>
      <w:r w:rsidRPr="00DD627D">
        <w:rPr>
          <w:rFonts w:ascii="Times New Roman" w:hAnsi="Times New Roman" w:cs="Times New Roman"/>
          <w:sz w:val="28"/>
          <w:szCs w:val="28"/>
        </w:rPr>
        <w:t>шешімдердің бірін қабылдауға құқылы:</w:t>
      </w:r>
    </w:p>
    <w:p w:rsidR="00DD627D" w:rsidRPr="00DD627D" w:rsidRDefault="00DD627D" w:rsidP="00DD627D">
      <w:pPr>
        <w:pStyle w:val="TableParagraph"/>
        <w:rPr>
          <w:rFonts w:ascii="Times New Roman" w:hAnsi="Times New Roman" w:cs="Times New Roman"/>
          <w:sz w:val="28"/>
          <w:szCs w:val="28"/>
        </w:rPr>
      </w:pPr>
      <w:r w:rsidRPr="00DD627D">
        <w:rPr>
          <w:rFonts w:ascii="Times New Roman" w:hAnsi="Times New Roman" w:cs="Times New Roman"/>
          <w:sz w:val="28"/>
          <w:szCs w:val="28"/>
        </w:rPr>
        <w:t>- қайта тендер өткізу;</w:t>
      </w:r>
    </w:p>
    <w:p w:rsidR="00DD627D" w:rsidRDefault="00DD627D" w:rsidP="00DD627D">
      <w:pPr>
        <w:pStyle w:val="TableParagraph"/>
        <w:rPr>
          <w:rFonts w:ascii="Times New Roman" w:hAnsi="Times New Roman" w:cs="Times New Roman"/>
          <w:sz w:val="28"/>
          <w:szCs w:val="28"/>
        </w:rPr>
      </w:pPr>
      <w:r w:rsidRPr="00DD627D">
        <w:rPr>
          <w:rFonts w:ascii="Times New Roman" w:hAnsi="Times New Roman" w:cs="Times New Roman"/>
          <w:sz w:val="28"/>
          <w:szCs w:val="28"/>
        </w:rPr>
        <w:t>- активті сатудың басқа әдісін қолданыңыз.</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7.11. Тендер өтпеді деп танылған жағдайда, Комиссия хатшысы бұл туралы тендерге қатысуға тендерлік ұсыныстар берген сауда-саттықтың барлық қатысушыларын жазбаша хабардар етеді, тендер өтпеді деп тану үшін негіздемені көрсете отырып, серіктестік тендер қорытындылары шығарылған күннен бастап 10 (он) жұмыс күнінен кешіктірмей жеңімпазға қара сынықтарды сату туралы хабарлама және сатып алу-сату шартының жобасын жібереді және түсті металдар.</w:t>
      </w:r>
    </w:p>
    <w:p w:rsid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7.12. Тендер қорытындысы бойынша қара және түсті металдардың сынықтарын өткізу туралы сатып алу-сату шартын жасасу тәртібі, қара және түсті металдардың сынықтарын өткізу туралы сатып алу-сату шарты тендерлік құжаттамада қамтылған қара, түсті металдардың сынықтарын және ПВХ құбырларының қалдықтарын сату туралы сатып алу-сату шартының жобасына сәйкес жасалады (тендерлік құжаттамаға 1-қосымша).</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7.13. Қара және түсті металдардың сынықтарын сату туралы сатып алу-сату шартының бағасы ҚҚС-ты есепке алмағанда, тендер жеңімпазы ұсынған бағаны қамтуы тиіс.</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7.14. Тендер тәсілімен қара және түсті металдардың сынықтарын өткізу туралы сатып алу-сату шарты өткізу қорытындылары туралы хаттамада көрсетілген, бірақ қорытындылар туралы хаттамаға қол қойылған күннен бастап күнтізбелік 15 (он бес) күннен аспайтын мерзімде жасалады.</w:t>
      </w:r>
    </w:p>
    <w:p w:rsid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7.15. Сауда-саттыққа қатысушы қара және түсті металдардың сынықтарын өткізу туралы сатып алу-сату шартын алған күннен бастап күнтізбелік 5 (бес) күннен кешіктірілмейтін мерзімде серіктестікке қара, түсті металдардың және ПВХ құбырларының қалдықтарын сату туралы қол қойылған сатып алу-сату шартын беруге міндетті.</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7.16. Қара, түсті металдардың сынықтарын және ПВХ құбырларының қалдықтарын өткізу туралы шарт жазбаша нысанда жасалады, онда шарттың мәні, Тараптардың құқықтары мен міндеттері, қара және түсті металдардың сынықтарының құны, төлеу мерзімдері мен есеп айырысу тәртібі, қара және түсті металдардың сынықтарын әкету мерзімдері мен тәртібі, міндеттемелерді орындамаған немесе тиісінше орындамаған жағдайда тараптардың жауапкершілігі көрсетіледі қара, түсті металдар сынықтарын және ПВХ құбырларының қалдықтарын сату туралы сатып алу-сату шарты бойынша.</w:t>
      </w:r>
    </w:p>
    <w:p w:rsidR="00DD627D" w:rsidRPr="00DD627D"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7.17. Егер сауда-саттыққа қатысушы тендер қорытындылары туралы хаттамада белгіленген мерзімде серіктестікке қара, түсті металдар сынықтарын және ПВХ құбырларының қалдықтарын өткізу туралы қол қойылған сатып алу-сату шартын ұсынбаған жағдайда, мұндай сауда-саттыққа қатысушы қара, түсті металдар сынықтарын және ПВХ құбырларының қалдықтарын сату туралы сатып алу-сату шартын жасасудан жалтарған деп танылады.</w:t>
      </w:r>
    </w:p>
    <w:p w:rsidR="00916CBB" w:rsidRDefault="00DD627D" w:rsidP="00DD627D">
      <w:pPr>
        <w:pStyle w:val="TableParagraph"/>
        <w:jc w:val="both"/>
        <w:rPr>
          <w:rFonts w:ascii="Times New Roman" w:hAnsi="Times New Roman" w:cs="Times New Roman"/>
          <w:sz w:val="28"/>
          <w:szCs w:val="28"/>
        </w:rPr>
      </w:pPr>
      <w:r w:rsidRPr="00DD627D">
        <w:rPr>
          <w:rFonts w:ascii="Times New Roman" w:hAnsi="Times New Roman" w:cs="Times New Roman"/>
          <w:sz w:val="28"/>
          <w:szCs w:val="28"/>
        </w:rPr>
        <w:t>7.18. Сауда-саттыққа қатысушы өткізу туралы шарт жасасудан жалтарған деп танылған жағдайда, Серіктестік өзі енгізген кепілдік жарнаны ұстап қалады.</w:t>
      </w:r>
    </w:p>
    <w:p w:rsidR="00DD627D" w:rsidRPr="00916CBB" w:rsidRDefault="00916CBB" w:rsidP="00916CBB">
      <w:pPr>
        <w:pStyle w:val="TableParagraph"/>
        <w:jc w:val="both"/>
        <w:rPr>
          <w:rFonts w:ascii="Times New Roman" w:hAnsi="Times New Roman" w:cs="Times New Roman"/>
          <w:sz w:val="28"/>
          <w:szCs w:val="28"/>
        </w:rPr>
      </w:pPr>
      <w:r w:rsidRPr="00916CBB">
        <w:rPr>
          <w:rFonts w:ascii="Times New Roman" w:hAnsi="Times New Roman" w:cs="Times New Roman"/>
          <w:sz w:val="28"/>
          <w:szCs w:val="28"/>
        </w:rPr>
        <w:t>7.19. Сауда-саттыққа қатысушы сату туралы шарт жасасудан жалтарған не сауда-саттыққа қатысушы шарттық міндеттемелерді орындамаған жағдайда тендерлік комиссия салыстыру және бағалау қорытындылары бойынша екінші орын алған сауда-саттыққа қатысушыны тендер жеңімпазы деп айқындайды. Бұл шешім тендердің жеңімпазы екінші орын алған сауда-саттыққа қатысушыны анықтау туралы хаттамамен ресімделеді. Хаттамада қара, түсті металдар сынықтарын және ПВХ құбырларының қалдықтарын сату туралы сатып алу-сату шартын жасасу сомасы, мерзімдері болуға тиіс.</w:t>
      </w:r>
    </w:p>
    <w:p w:rsidR="00916CBB" w:rsidRPr="00916CBB" w:rsidRDefault="00916CBB" w:rsidP="00916CBB">
      <w:pPr>
        <w:pStyle w:val="TableParagraph"/>
        <w:jc w:val="both"/>
        <w:rPr>
          <w:rFonts w:ascii="Times New Roman" w:hAnsi="Times New Roman" w:cs="Times New Roman"/>
          <w:sz w:val="28"/>
          <w:szCs w:val="28"/>
        </w:rPr>
      </w:pPr>
      <w:r w:rsidRPr="00916CBB">
        <w:rPr>
          <w:rFonts w:ascii="Times New Roman" w:hAnsi="Times New Roman" w:cs="Times New Roman"/>
          <w:sz w:val="28"/>
          <w:szCs w:val="28"/>
        </w:rPr>
        <w:t>7.20. Қара, түсті металдардың сынықтарын және ПВХ құбырларының қалдықтарын өткізу туралы жасалған сатып алу-сату шартына өзгерістер енгізуге өндірістік қызметте пайдаланылмайтын өндіріс қалдықтарының өсуін және қойма шаруашылығының ұлғаюын болдырмау үшін қара және түсті металдардың сынықтарын өткізу қажеттілігіне байланысты қара және түсті металдардың сынықтарын өткізу туралы сатып алу-сату шартының сомасын ұлғайту бөлігінде жол беріледі (металл сынықтары) және шарттың орындалу мерзімдерін тиісті түрде өзгерту.</w:t>
      </w:r>
    </w:p>
    <w:p w:rsidR="00916CBB" w:rsidRPr="00916CBB" w:rsidRDefault="00916CBB" w:rsidP="00916CBB">
      <w:pPr>
        <w:pStyle w:val="TableParagraph"/>
        <w:jc w:val="both"/>
        <w:rPr>
          <w:rFonts w:ascii="Times New Roman" w:hAnsi="Times New Roman" w:cs="Times New Roman"/>
          <w:sz w:val="28"/>
          <w:szCs w:val="28"/>
        </w:rPr>
      </w:pPr>
      <w:r w:rsidRPr="00916CBB">
        <w:rPr>
          <w:rFonts w:ascii="Times New Roman" w:hAnsi="Times New Roman" w:cs="Times New Roman"/>
          <w:sz w:val="28"/>
          <w:szCs w:val="28"/>
        </w:rPr>
        <w:t xml:space="preserve">7.21. </w:t>
      </w:r>
      <w:proofErr w:type="gramStart"/>
      <w:r w:rsidRPr="00916CBB">
        <w:rPr>
          <w:rFonts w:ascii="Times New Roman" w:hAnsi="Times New Roman" w:cs="Times New Roman"/>
          <w:sz w:val="28"/>
          <w:szCs w:val="28"/>
        </w:rPr>
        <w:t>Жобаға Не</w:t>
      </w:r>
      <w:proofErr w:type="gramEnd"/>
      <w:r w:rsidRPr="00916CBB">
        <w:rPr>
          <w:rFonts w:ascii="Times New Roman" w:hAnsi="Times New Roman" w:cs="Times New Roman"/>
          <w:sz w:val="28"/>
          <w:szCs w:val="28"/>
        </w:rPr>
        <w:t xml:space="preserve"> қара және түсті металдардың сынықтарын сату туралы жасалған сатып алу-сату шартына сауда-саттыққа қатысушыны (сатып алушыны) таңдау үшін негіз болған, өткізілетін (өткізілген) сауда-саттық шарттарының және/немесе ұсыныстардың мазмұнын өзгерте алатын өзгерістер енгізуге жол берілмейді.</w:t>
      </w:r>
    </w:p>
    <w:p w:rsidR="00916CBB" w:rsidRDefault="00916CBB" w:rsidP="00916CBB">
      <w:pPr>
        <w:rPr>
          <w:lang w:val="ru-RU"/>
        </w:rPr>
      </w:pPr>
    </w:p>
    <w:p w:rsidR="00916CBB" w:rsidRPr="00916CBB" w:rsidRDefault="00916CBB" w:rsidP="00916CBB">
      <w:pPr>
        <w:pStyle w:val="TableParagraph"/>
        <w:rPr>
          <w:rFonts w:ascii="Times New Roman" w:hAnsi="Times New Roman" w:cs="Times New Roman"/>
          <w:sz w:val="28"/>
          <w:szCs w:val="28"/>
        </w:rPr>
      </w:pPr>
      <w:r w:rsidRPr="00916CBB">
        <w:rPr>
          <w:rFonts w:ascii="Times New Roman" w:hAnsi="Times New Roman" w:cs="Times New Roman"/>
          <w:sz w:val="28"/>
          <w:szCs w:val="28"/>
        </w:rPr>
        <w:t>Тендерлік құжаттамаға қосымша:</w:t>
      </w:r>
    </w:p>
    <w:p w:rsidR="00916CBB" w:rsidRPr="00916CBB" w:rsidRDefault="00916CBB" w:rsidP="00916CBB">
      <w:pPr>
        <w:pStyle w:val="TableParagraph"/>
        <w:jc w:val="both"/>
        <w:rPr>
          <w:rFonts w:ascii="Times New Roman" w:hAnsi="Times New Roman" w:cs="Times New Roman"/>
          <w:sz w:val="28"/>
          <w:szCs w:val="28"/>
        </w:rPr>
      </w:pPr>
      <w:r w:rsidRPr="00916CBB">
        <w:rPr>
          <w:rFonts w:ascii="Times New Roman" w:hAnsi="Times New Roman" w:cs="Times New Roman"/>
          <w:sz w:val="28"/>
          <w:szCs w:val="28"/>
        </w:rPr>
        <w:t>1) "</w:t>
      </w:r>
      <w:r>
        <w:rPr>
          <w:rFonts w:ascii="Times New Roman" w:hAnsi="Times New Roman" w:cs="Times New Roman"/>
          <w:sz w:val="28"/>
          <w:szCs w:val="28"/>
        </w:rPr>
        <w:t>Ш</w:t>
      </w:r>
      <w:r w:rsidRPr="00916CBB">
        <w:rPr>
          <w:rFonts w:ascii="Times New Roman" w:hAnsi="Times New Roman" w:cs="Times New Roman"/>
          <w:sz w:val="28"/>
          <w:szCs w:val="28"/>
        </w:rPr>
        <w:t>арт жобасы" №1 қосымша;</w:t>
      </w:r>
    </w:p>
    <w:p w:rsidR="00916CBB" w:rsidRPr="00916CBB" w:rsidRDefault="00916CBB" w:rsidP="00916CBB">
      <w:pPr>
        <w:pStyle w:val="TableParagraph"/>
        <w:jc w:val="both"/>
        <w:rPr>
          <w:rFonts w:ascii="Times New Roman" w:hAnsi="Times New Roman" w:cs="Times New Roman"/>
          <w:sz w:val="28"/>
          <w:szCs w:val="28"/>
        </w:rPr>
      </w:pPr>
      <w:r w:rsidRPr="00916CBB">
        <w:rPr>
          <w:rFonts w:ascii="Times New Roman" w:hAnsi="Times New Roman" w:cs="Times New Roman"/>
          <w:sz w:val="28"/>
          <w:szCs w:val="28"/>
        </w:rPr>
        <w:t>2) №2 қосымша "жылжымалы мүлікті бағалау туралы "Д.А. Д." ЖШС есебі 18.03.2025 жылғы №98-03/25".</w:t>
      </w:r>
    </w:p>
    <w:sectPr w:rsidR="00916CBB" w:rsidRPr="00916CBB" w:rsidSect="00093760">
      <w:footerReference w:type="default" r:id="rId6"/>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FCF" w:rsidRDefault="00994FCF" w:rsidP="00093760">
      <w:pPr>
        <w:spacing w:after="0" w:line="240" w:lineRule="auto"/>
      </w:pPr>
      <w:r>
        <w:separator/>
      </w:r>
    </w:p>
  </w:endnote>
  <w:endnote w:type="continuationSeparator" w:id="0">
    <w:p w:rsidR="00994FCF" w:rsidRDefault="00994FCF" w:rsidP="00093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3760" w:rsidRPr="00093760" w:rsidRDefault="00093760" w:rsidP="00093760">
    <w:pPr>
      <w:pStyle w:val="a6"/>
      <w:jc w:val="center"/>
      <w:rPr>
        <w:rFonts w:ascii="Times New Roman" w:hAnsi="Times New Roman" w:cs="Times New Roman"/>
        <w:b/>
        <w:sz w:val="28"/>
        <w:szCs w:val="28"/>
        <w:lang w:val="ru-RU"/>
      </w:rPr>
    </w:pPr>
    <w:r w:rsidRPr="00093760">
      <w:rPr>
        <w:rFonts w:ascii="Times New Roman" w:hAnsi="Times New Roman" w:cs="Times New Roman"/>
        <w:b/>
        <w:sz w:val="28"/>
        <w:szCs w:val="28"/>
      </w:rPr>
      <w:t xml:space="preserve">Шиели </w:t>
    </w:r>
    <w:r w:rsidRPr="00093760">
      <w:rPr>
        <w:rFonts w:ascii="Times New Roman" w:hAnsi="Times New Roman" w:cs="Times New Roman"/>
        <w:b/>
        <w:sz w:val="28"/>
        <w:szCs w:val="28"/>
        <w:lang w:val="kk-KZ"/>
      </w:rPr>
      <w:t xml:space="preserve">қ. </w:t>
    </w:r>
    <w:r w:rsidRPr="00093760">
      <w:rPr>
        <w:rFonts w:ascii="Times New Roman" w:hAnsi="Times New Roman" w:cs="Times New Roman"/>
        <w:b/>
        <w:sz w:val="28"/>
        <w:szCs w:val="28"/>
      </w:rPr>
      <w:t>2025 ж</w:t>
    </w:r>
    <w:r w:rsidRPr="00093760">
      <w:rPr>
        <w:rFonts w:ascii="Times New Roman" w:hAnsi="Times New Roman" w:cs="Times New Roman"/>
        <w:b/>
        <w:sz w:val="28"/>
        <w:szCs w:val="28"/>
        <w:lang w:val="ru-RU"/>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FCF" w:rsidRDefault="00994FCF" w:rsidP="00093760">
      <w:pPr>
        <w:spacing w:after="0" w:line="240" w:lineRule="auto"/>
      </w:pPr>
      <w:r>
        <w:separator/>
      </w:r>
    </w:p>
  </w:footnote>
  <w:footnote w:type="continuationSeparator" w:id="0">
    <w:p w:rsidR="00994FCF" w:rsidRDefault="00994FCF" w:rsidP="000937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08"/>
    <w:rsid w:val="00002C2F"/>
    <w:rsid w:val="00045A63"/>
    <w:rsid w:val="00093760"/>
    <w:rsid w:val="00132775"/>
    <w:rsid w:val="001D7095"/>
    <w:rsid w:val="00521C75"/>
    <w:rsid w:val="00782948"/>
    <w:rsid w:val="00916CBB"/>
    <w:rsid w:val="00955708"/>
    <w:rsid w:val="00966015"/>
    <w:rsid w:val="00994FCF"/>
    <w:rsid w:val="009C0DC6"/>
    <w:rsid w:val="00A65BAB"/>
    <w:rsid w:val="00B93CF7"/>
    <w:rsid w:val="00DD627D"/>
    <w:rsid w:val="00EA2E2F"/>
    <w:rsid w:val="00ED2B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FBCE"/>
  <w15:chartTrackingRefBased/>
  <w15:docId w15:val="{E42F10B4-EDD7-4C91-ABCB-869E0AD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3760"/>
    <w:pPr>
      <w:spacing w:after="0" w:line="240" w:lineRule="auto"/>
    </w:pPr>
  </w:style>
  <w:style w:type="paragraph" w:styleId="a4">
    <w:name w:val="header"/>
    <w:basedOn w:val="a"/>
    <w:link w:val="a5"/>
    <w:uiPriority w:val="99"/>
    <w:unhideWhenUsed/>
    <w:rsid w:val="000937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93760"/>
  </w:style>
  <w:style w:type="paragraph" w:styleId="a6">
    <w:name w:val="footer"/>
    <w:basedOn w:val="a"/>
    <w:link w:val="a7"/>
    <w:uiPriority w:val="99"/>
    <w:unhideWhenUsed/>
    <w:rsid w:val="000937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3760"/>
  </w:style>
  <w:style w:type="table" w:customStyle="1" w:styleId="TableNormal">
    <w:name w:val="Table Normal"/>
    <w:uiPriority w:val="2"/>
    <w:semiHidden/>
    <w:unhideWhenUsed/>
    <w:qFormat/>
    <w:rsid w:val="000937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93760"/>
    <w:pPr>
      <w:widowControl w:val="0"/>
      <w:autoSpaceDE w:val="0"/>
      <w:autoSpaceDN w:val="0"/>
      <w:spacing w:after="0" w:line="240" w:lineRule="auto"/>
    </w:pPr>
    <w:rPr>
      <w:rFonts w:ascii="Arial" w:eastAsia="Arial" w:hAnsi="Arial" w:cs="Aria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Мырзахметов Азамат</dc:creator>
  <cp:keywords/>
  <dc:description/>
  <cp:lastModifiedBy>Мырзахметов Азамат</cp:lastModifiedBy>
  <cp:revision>30</cp:revision>
  <dcterms:created xsi:type="dcterms:W3CDTF">2025-04-01T03:55:00Z</dcterms:created>
  <dcterms:modified xsi:type="dcterms:W3CDTF">2025-04-01T05:50:00Z</dcterms:modified>
</cp:coreProperties>
</file>